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10B2ADC5" w:rsidR="00B65DEB" w:rsidRPr="00B65DEB" w:rsidRDefault="00B65DEB" w:rsidP="00B65DEB">
      <w:pPr>
        <w:pStyle w:val="3GPPHeader"/>
        <w:spacing w:after="60"/>
        <w:rPr>
          <w:sz w:val="32"/>
          <w:szCs w:val="32"/>
          <w:highlight w:val="yellow"/>
        </w:rPr>
      </w:pPr>
      <w:r w:rsidRPr="00CE0424">
        <w:t>3GPP TSG-RAN WG</w:t>
      </w:r>
      <w:r>
        <w:t>2</w:t>
      </w:r>
      <w:r w:rsidRPr="00CE0424">
        <w:t xml:space="preserve"> #</w:t>
      </w:r>
      <w:r>
        <w:t>1</w:t>
      </w:r>
      <w:r w:rsidR="00C758DE">
        <w:t>21bis</w:t>
      </w:r>
      <w:r>
        <w:t>-e</w:t>
      </w:r>
      <w:r w:rsidRPr="00CE0424">
        <w:tab/>
      </w:r>
      <w:r w:rsidRPr="00CE0424">
        <w:rPr>
          <w:sz w:val="32"/>
          <w:szCs w:val="32"/>
        </w:rPr>
        <w:t xml:space="preserve">Tdoc </w:t>
      </w:r>
      <w:r w:rsidR="006250DB" w:rsidRPr="006250DB">
        <w:rPr>
          <w:sz w:val="32"/>
          <w:szCs w:val="32"/>
        </w:rPr>
        <w:t>R2-2</w:t>
      </w:r>
      <w:r w:rsidR="00E7549A">
        <w:rPr>
          <w:sz w:val="32"/>
          <w:szCs w:val="32"/>
        </w:rPr>
        <w:t>304067</w:t>
      </w:r>
    </w:p>
    <w:p w14:paraId="6A6781CA" w14:textId="78F9058E" w:rsidR="00B65DEB" w:rsidRPr="00CE0424" w:rsidRDefault="00B65DEB" w:rsidP="00B65DEB">
      <w:pPr>
        <w:pStyle w:val="3GPPHeader"/>
      </w:pPr>
      <w:r>
        <w:t xml:space="preserve">Electronic meeting, </w:t>
      </w:r>
      <w:r w:rsidR="00C758DE">
        <w:t>April</w:t>
      </w:r>
      <w:r w:rsidR="004E7264">
        <w:t xml:space="preserve"> </w:t>
      </w:r>
      <w:r w:rsidR="00C758DE">
        <w:t>17</w:t>
      </w:r>
      <w:r w:rsidR="00967C30" w:rsidRPr="00967C30">
        <w:rPr>
          <w:vertAlign w:val="superscript"/>
        </w:rPr>
        <w:t>th</w:t>
      </w:r>
      <w:r w:rsidR="004E7264">
        <w:t xml:space="preserve"> – </w:t>
      </w:r>
      <w:r w:rsidR="00967C30">
        <w:t>2</w:t>
      </w:r>
      <w:r w:rsidR="006B3173">
        <w:t>6</w:t>
      </w:r>
      <w:r w:rsidR="004E7264" w:rsidRPr="004E7264">
        <w:rPr>
          <w:vertAlign w:val="superscript"/>
        </w:rPr>
        <w:t>th</w:t>
      </w:r>
      <w:r w:rsidR="004E7264">
        <w:t>, 202</w:t>
      </w:r>
      <w:r w:rsidR="006B3173">
        <w:t>3</w:t>
      </w:r>
    </w:p>
    <w:p w14:paraId="249EE8EB" w14:textId="77777777" w:rsidR="00B65DEB" w:rsidRDefault="00B65DEB" w:rsidP="00311702">
      <w:pPr>
        <w:pStyle w:val="3GPPHeader"/>
        <w:rPr>
          <w:sz w:val="22"/>
          <w:szCs w:val="22"/>
        </w:rPr>
      </w:pPr>
    </w:p>
    <w:p w14:paraId="1FC7F1B7" w14:textId="7C7E326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3BAD" w:rsidRPr="00297356">
        <w:rPr>
          <w:sz w:val="22"/>
          <w:szCs w:val="22"/>
        </w:rPr>
        <w:t>7.22.2</w:t>
      </w:r>
    </w:p>
    <w:p w14:paraId="5490BA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4D6D65" w14:textId="0DEE8168" w:rsidR="00E90E49" w:rsidRPr="00ED7874" w:rsidRDefault="003D3C45" w:rsidP="00311702">
      <w:pPr>
        <w:pStyle w:val="3GPPHeader"/>
        <w:rPr>
          <w:sz w:val="22"/>
        </w:rPr>
      </w:pPr>
      <w:r>
        <w:rPr>
          <w:sz w:val="22"/>
          <w:szCs w:val="22"/>
        </w:rPr>
        <w:t>Title:</w:t>
      </w:r>
      <w:r w:rsidR="00E90E49" w:rsidRPr="00CE0424">
        <w:rPr>
          <w:sz w:val="22"/>
          <w:szCs w:val="22"/>
        </w:rPr>
        <w:tab/>
      </w:r>
      <w:r w:rsidR="007F314D" w:rsidRPr="007F314D">
        <w:rPr>
          <w:sz w:val="22"/>
        </w:rPr>
        <w:t>LP-WUS design and L1 procedure</w:t>
      </w:r>
    </w:p>
    <w:p w14:paraId="5FB768E2" w14:textId="53C8D673" w:rsidR="00E90E49" w:rsidRPr="00B65DEB" w:rsidRDefault="00E90E49" w:rsidP="00B65DEB">
      <w:pPr>
        <w:pStyle w:val="3GPPHeader"/>
        <w:rPr>
          <w:sz w:val="22"/>
          <w:szCs w:val="22"/>
        </w:rPr>
      </w:pPr>
      <w:r w:rsidRPr="00CE0424">
        <w:rPr>
          <w:sz w:val="22"/>
          <w:szCs w:val="22"/>
        </w:rPr>
        <w:t>Document for:</w:t>
      </w:r>
      <w:r w:rsidRPr="00CE0424">
        <w:rPr>
          <w:sz w:val="22"/>
          <w:szCs w:val="22"/>
        </w:rPr>
        <w:tab/>
      </w:r>
      <w:r w:rsidRPr="00885F1E">
        <w:rPr>
          <w:sz w:val="22"/>
          <w:szCs w:val="22"/>
        </w:rPr>
        <w:t>Discussion, Decision</w:t>
      </w:r>
    </w:p>
    <w:p w14:paraId="1A3F8424" w14:textId="77777777" w:rsidR="00E90E49" w:rsidRPr="00CE0424" w:rsidRDefault="00230D18" w:rsidP="00CE0424">
      <w:pPr>
        <w:pStyle w:val="Heading1"/>
      </w:pPr>
      <w:r>
        <w:t>1</w:t>
      </w:r>
      <w:r>
        <w:tab/>
      </w:r>
      <w:r w:rsidR="00E90E49" w:rsidRPr="00CE0424">
        <w:t>Introduction</w:t>
      </w:r>
    </w:p>
    <w:p w14:paraId="1E6BA2EC" w14:textId="700C01C1" w:rsidR="00955859" w:rsidRDefault="001B4F13" w:rsidP="00AE115A">
      <w:pPr>
        <w:jc w:val="both"/>
        <w:rPr>
          <w:rFonts w:ascii="Arial" w:hAnsi="Arial" w:cs="Arial"/>
        </w:rPr>
      </w:pPr>
      <w:r>
        <w:rPr>
          <w:rFonts w:ascii="Arial" w:hAnsi="Arial" w:cs="Arial"/>
        </w:rPr>
        <w:t>For</w:t>
      </w:r>
      <w:r w:rsidR="00E47265">
        <w:rPr>
          <w:rFonts w:ascii="Arial" w:hAnsi="Arial" w:cs="Arial"/>
        </w:rPr>
        <w:t xml:space="preserve"> the ongoing </w:t>
      </w:r>
      <w:r w:rsidR="00DF595D">
        <w:rPr>
          <w:rFonts w:ascii="Arial" w:hAnsi="Arial" w:cs="Arial"/>
        </w:rPr>
        <w:t>RAN1 led SI ‘</w:t>
      </w:r>
      <w:r w:rsidR="00DF595D" w:rsidRPr="00DF595D">
        <w:rPr>
          <w:rFonts w:ascii="Arial" w:hAnsi="Arial" w:cs="Arial"/>
        </w:rPr>
        <w:t>Study on low-power wake-up signal and receiver for NR</w:t>
      </w:r>
      <w:r w:rsidR="00DF595D">
        <w:rPr>
          <w:rFonts w:ascii="Arial" w:hAnsi="Arial" w:cs="Arial"/>
        </w:rPr>
        <w:t>’</w:t>
      </w:r>
      <w:r w:rsidR="0045024E">
        <w:rPr>
          <w:rFonts w:ascii="Arial" w:hAnsi="Arial" w:cs="Arial"/>
        </w:rPr>
        <w:t xml:space="preserve"> </w:t>
      </w:r>
      <w:r w:rsidR="0045024E">
        <w:rPr>
          <w:rFonts w:ascii="Arial" w:hAnsi="Arial" w:cs="Arial"/>
        </w:rPr>
        <w:fldChar w:fldCharType="begin"/>
      </w:r>
      <w:r w:rsidR="0045024E">
        <w:rPr>
          <w:rFonts w:ascii="Arial" w:hAnsi="Arial" w:cs="Arial"/>
        </w:rPr>
        <w:instrText xml:space="preserve"> REF _Ref99625083 \r \h </w:instrText>
      </w:r>
      <w:r w:rsidR="0045024E">
        <w:rPr>
          <w:rFonts w:ascii="Arial" w:hAnsi="Arial" w:cs="Arial"/>
        </w:rPr>
      </w:r>
      <w:r w:rsidR="0045024E">
        <w:rPr>
          <w:rFonts w:ascii="Arial" w:hAnsi="Arial" w:cs="Arial"/>
        </w:rPr>
        <w:fldChar w:fldCharType="separate"/>
      </w:r>
      <w:r w:rsidR="005E123C">
        <w:rPr>
          <w:rFonts w:ascii="Arial" w:hAnsi="Arial" w:cs="Arial"/>
        </w:rPr>
        <w:t>[1]</w:t>
      </w:r>
      <w:r w:rsidR="0045024E">
        <w:rPr>
          <w:rFonts w:ascii="Arial" w:hAnsi="Arial" w:cs="Arial"/>
        </w:rPr>
        <w:fldChar w:fldCharType="end"/>
      </w:r>
      <w:r>
        <w:rPr>
          <w:rFonts w:ascii="Arial" w:hAnsi="Arial" w:cs="Arial"/>
        </w:rPr>
        <w:t xml:space="preserve"> there is also some RAN2 </w:t>
      </w:r>
      <w:r w:rsidR="00CE519F">
        <w:rPr>
          <w:rFonts w:ascii="Arial" w:hAnsi="Arial" w:cs="Arial"/>
        </w:rPr>
        <w:t>study involved. More specifically, there is only one objective for which RAN2 is listed, but</w:t>
      </w:r>
      <w:r w:rsidR="00A11DD5">
        <w:rPr>
          <w:rFonts w:ascii="Arial" w:hAnsi="Arial" w:cs="Arial"/>
        </w:rPr>
        <w:t xml:space="preserve"> the same objective appears in two sections of </w:t>
      </w:r>
      <w:r w:rsidR="00C54D61">
        <w:rPr>
          <w:rFonts w:ascii="Arial" w:hAnsi="Arial" w:cs="Arial"/>
        </w:rPr>
        <w:t xml:space="preserve">the </w:t>
      </w:r>
      <w:r w:rsidR="00A11DD5">
        <w:rPr>
          <w:rFonts w:ascii="Arial" w:hAnsi="Arial" w:cs="Arial"/>
        </w:rPr>
        <w:t xml:space="preserve">draft TR 38.869 </w:t>
      </w:r>
      <w:r w:rsidR="00A11DD5">
        <w:rPr>
          <w:rFonts w:ascii="Arial" w:hAnsi="Arial" w:cs="Arial"/>
        </w:rPr>
        <w:fldChar w:fldCharType="begin"/>
      </w:r>
      <w:r w:rsidR="00A11DD5">
        <w:rPr>
          <w:rFonts w:ascii="Arial" w:hAnsi="Arial" w:cs="Arial"/>
        </w:rPr>
        <w:instrText xml:space="preserve"> REF _Ref130558763 \r \h </w:instrText>
      </w:r>
      <w:r w:rsidR="00A11DD5">
        <w:rPr>
          <w:rFonts w:ascii="Arial" w:hAnsi="Arial" w:cs="Arial"/>
        </w:rPr>
      </w:r>
      <w:r w:rsidR="00A11DD5">
        <w:rPr>
          <w:rFonts w:ascii="Arial" w:hAnsi="Arial" w:cs="Arial"/>
        </w:rPr>
        <w:fldChar w:fldCharType="separate"/>
      </w:r>
      <w:r w:rsidR="005E123C">
        <w:rPr>
          <w:rFonts w:ascii="Arial" w:hAnsi="Arial" w:cs="Arial"/>
        </w:rPr>
        <w:t>[2]</w:t>
      </w:r>
      <w:r w:rsidR="00A11DD5">
        <w:rPr>
          <w:rFonts w:ascii="Arial" w:hAnsi="Arial" w:cs="Arial"/>
        </w:rPr>
        <w:fldChar w:fldCharType="end"/>
      </w:r>
      <w:r w:rsidR="00182C7C">
        <w:rPr>
          <w:rFonts w:ascii="Arial" w:hAnsi="Arial" w:cs="Arial"/>
        </w:rPr>
        <w:t>:</w:t>
      </w:r>
    </w:p>
    <w:tbl>
      <w:tblPr>
        <w:tblStyle w:val="TableGrid"/>
        <w:tblW w:w="0" w:type="auto"/>
        <w:tblLook w:val="04A0" w:firstRow="1" w:lastRow="0" w:firstColumn="1" w:lastColumn="0" w:noHBand="0" w:noVBand="1"/>
      </w:tblPr>
      <w:tblGrid>
        <w:gridCol w:w="9629"/>
      </w:tblGrid>
      <w:tr w:rsidR="00182C7C" w14:paraId="552D7EF5" w14:textId="77777777" w:rsidTr="00182C7C">
        <w:tc>
          <w:tcPr>
            <w:tcW w:w="9629" w:type="dxa"/>
          </w:tcPr>
          <w:p w14:paraId="3460620C" w14:textId="77777777" w:rsidR="00955F27" w:rsidRPr="00E762A7" w:rsidRDefault="00955F27" w:rsidP="00955F27">
            <w:pPr>
              <w:keepNext/>
              <w:keepLines/>
              <w:overflowPunct/>
              <w:autoSpaceDE/>
              <w:autoSpaceDN/>
              <w:adjustRightInd/>
              <w:spacing w:before="180"/>
              <w:ind w:left="1134" w:hanging="1134"/>
              <w:textAlignment w:val="auto"/>
              <w:outlineLvl w:val="1"/>
              <w:rPr>
                <w:rFonts w:ascii="Arial" w:eastAsiaTheme="minorEastAsia" w:hAnsi="Arial"/>
                <w:sz w:val="28"/>
                <w:szCs w:val="20"/>
                <w:lang w:val="en-GB" w:eastAsia="zh-CN"/>
              </w:rPr>
            </w:pPr>
            <w:bookmarkStart w:id="0" w:name="_Toc127570628"/>
            <w:r w:rsidRPr="00E762A7">
              <w:rPr>
                <w:rFonts w:ascii="Arial" w:eastAsiaTheme="minorEastAsia" w:hAnsi="Arial"/>
                <w:sz w:val="28"/>
                <w:szCs w:val="20"/>
                <w:lang w:val="en-GB" w:eastAsia="zh-CN"/>
              </w:rPr>
              <w:t>7.2</w:t>
            </w:r>
            <w:r w:rsidRPr="00E762A7">
              <w:rPr>
                <w:rFonts w:ascii="Arial" w:eastAsiaTheme="minorEastAsia" w:hAnsi="Arial"/>
                <w:sz w:val="28"/>
                <w:szCs w:val="20"/>
                <w:lang w:val="en-GB" w:eastAsia="zh-CN"/>
              </w:rPr>
              <w:tab/>
            </w:r>
            <w:r w:rsidRPr="00E762A7">
              <w:rPr>
                <w:rFonts w:ascii="Arial" w:eastAsiaTheme="minorEastAsia" w:hAnsi="Arial" w:hint="eastAsia"/>
                <w:sz w:val="28"/>
                <w:szCs w:val="20"/>
                <w:lang w:val="en-GB" w:eastAsia="zh-CN"/>
              </w:rPr>
              <w:t>L</w:t>
            </w:r>
            <w:r w:rsidRPr="00E762A7">
              <w:rPr>
                <w:rFonts w:ascii="Arial" w:eastAsiaTheme="minorEastAsia" w:hAnsi="Arial"/>
                <w:sz w:val="28"/>
                <w:szCs w:val="20"/>
                <w:lang w:val="en-GB" w:eastAsia="zh-CN"/>
              </w:rPr>
              <w:t xml:space="preserve">P-WUS design and </w:t>
            </w:r>
            <w:r w:rsidRPr="00E762A7">
              <w:rPr>
                <w:rFonts w:ascii="Arial" w:eastAsiaTheme="minorEastAsia" w:hAnsi="Arial" w:hint="eastAsia"/>
                <w:sz w:val="28"/>
                <w:szCs w:val="20"/>
                <w:lang w:val="en-GB" w:eastAsia="zh-CN"/>
              </w:rPr>
              <w:t>L</w:t>
            </w:r>
            <w:r w:rsidRPr="00E762A7">
              <w:rPr>
                <w:rFonts w:ascii="Arial" w:eastAsiaTheme="minorEastAsia" w:hAnsi="Arial"/>
                <w:sz w:val="28"/>
                <w:szCs w:val="20"/>
                <w:lang w:val="en-GB" w:eastAsia="zh-CN"/>
              </w:rPr>
              <w:t>1 procedure</w:t>
            </w:r>
            <w:bookmarkEnd w:id="0"/>
          </w:p>
          <w:p w14:paraId="709E4750" w14:textId="77777777" w:rsidR="00955F27" w:rsidRPr="00E762A7" w:rsidRDefault="00955F27" w:rsidP="00955F27">
            <w:pPr>
              <w:overflowPunct/>
              <w:autoSpaceDE/>
              <w:autoSpaceDN/>
              <w:adjustRightInd/>
              <w:textAlignment w:val="auto"/>
              <w:rPr>
                <w:rFonts w:eastAsiaTheme="minorEastAsia"/>
                <w:i/>
                <w:sz w:val="20"/>
                <w:szCs w:val="20"/>
                <w:lang w:val="en-GB" w:eastAsia="zh-CN"/>
              </w:rPr>
            </w:pPr>
            <w:r w:rsidRPr="00E762A7">
              <w:rPr>
                <w:rFonts w:eastAsiaTheme="minorEastAsia"/>
                <w:i/>
                <w:sz w:val="20"/>
                <w:szCs w:val="20"/>
                <w:lang w:val="en-GB" w:eastAsia="en-US"/>
              </w:rPr>
              <w:t>Editor’s note</w:t>
            </w:r>
            <w:r w:rsidRPr="00E762A7">
              <w:rPr>
                <w:rFonts w:eastAsiaTheme="minorEastAsia" w:hint="eastAsia"/>
                <w:i/>
                <w:sz w:val="20"/>
                <w:szCs w:val="20"/>
                <w:lang w:val="en-GB" w:eastAsia="zh-CN"/>
              </w:rPr>
              <w:t>:</w:t>
            </w:r>
            <w:r w:rsidRPr="00E762A7">
              <w:rPr>
                <w:rFonts w:eastAsiaTheme="minorEastAsia"/>
                <w:i/>
                <w:sz w:val="20"/>
                <w:szCs w:val="20"/>
                <w:lang w:val="en-GB" w:eastAsia="zh-CN"/>
              </w:rPr>
              <w:t xml:space="preserve"> The following SI Objective </w:t>
            </w:r>
            <w:r w:rsidRPr="00E762A7">
              <w:rPr>
                <w:rFonts w:eastAsiaTheme="minorEastAsia" w:hint="eastAsia"/>
                <w:i/>
                <w:sz w:val="20"/>
                <w:szCs w:val="20"/>
                <w:lang w:val="en-GB" w:eastAsia="en-US"/>
              </w:rPr>
              <w:t xml:space="preserve">related to LP-WUS design and L1 procedure </w:t>
            </w:r>
            <w:r w:rsidRPr="00E762A7">
              <w:rPr>
                <w:rFonts w:eastAsiaTheme="minorEastAsia"/>
                <w:i/>
                <w:sz w:val="20"/>
                <w:szCs w:val="20"/>
                <w:lang w:val="en-GB" w:eastAsia="zh-CN"/>
              </w:rPr>
              <w:t>is included in this section.</w:t>
            </w:r>
          </w:p>
          <w:p w14:paraId="0322C9EB" w14:textId="77777777" w:rsidR="00955F27" w:rsidRPr="00E762A7" w:rsidRDefault="00955F27" w:rsidP="00F61E8D">
            <w:pPr>
              <w:numPr>
                <w:ilvl w:val="0"/>
                <w:numId w:val="14"/>
              </w:numPr>
              <w:ind w:right="-99"/>
              <w:rPr>
                <w:rFonts w:eastAsiaTheme="minorEastAsia"/>
                <w:sz w:val="20"/>
                <w:szCs w:val="20"/>
                <w:lang w:val="en-GB"/>
              </w:rPr>
            </w:pPr>
            <w:r w:rsidRPr="00E762A7">
              <w:rPr>
                <w:rFonts w:eastAsiaTheme="minorEastAsia" w:hint="eastAsia"/>
                <w:sz w:val="20"/>
                <w:szCs w:val="20"/>
                <w:lang w:val="en-GB"/>
              </w:rPr>
              <w:t xml:space="preserve">Study and evaluate wake-up signal designs to support wake-up receivers [RAN1, RAN4] </w:t>
            </w:r>
          </w:p>
          <w:p w14:paraId="68A8E79A" w14:textId="77777777" w:rsidR="00955F27" w:rsidRPr="00E762A7" w:rsidRDefault="00955F27" w:rsidP="00F61E8D">
            <w:pPr>
              <w:numPr>
                <w:ilvl w:val="0"/>
                <w:numId w:val="14"/>
              </w:numPr>
              <w:ind w:right="-99"/>
              <w:rPr>
                <w:rFonts w:eastAsiaTheme="minorEastAsia"/>
                <w:sz w:val="20"/>
                <w:szCs w:val="20"/>
                <w:lang w:val="en-GB"/>
              </w:rPr>
            </w:pPr>
            <w:r w:rsidRPr="00E762A7">
              <w:rPr>
                <w:rFonts w:eastAsiaTheme="minorEastAsia" w:hint="eastAsia"/>
                <w:sz w:val="20"/>
                <w:szCs w:val="20"/>
                <w:lang w:val="en-GB"/>
              </w:rPr>
              <w:t>Study and evaluate L1</w:t>
            </w:r>
            <w:r w:rsidRPr="00E762A7">
              <w:rPr>
                <w:rFonts w:eastAsiaTheme="minorEastAsia"/>
                <w:sz w:val="20"/>
                <w:szCs w:val="20"/>
                <w:lang w:val="en-GB"/>
              </w:rPr>
              <w:t xml:space="preserve"> procedures and higher layer</w:t>
            </w:r>
            <w:r w:rsidRPr="00E762A7">
              <w:rPr>
                <w:rFonts w:eastAsiaTheme="minorEastAsia" w:hint="eastAsia"/>
                <w:sz w:val="20"/>
                <w:szCs w:val="20"/>
                <w:lang w:val="en-GB"/>
              </w:rPr>
              <w:t xml:space="preserve"> protocol c</w:t>
            </w:r>
            <w:r w:rsidRPr="00E762A7">
              <w:rPr>
                <w:rFonts w:eastAsiaTheme="minorEastAsia"/>
                <w:sz w:val="20"/>
                <w:szCs w:val="20"/>
                <w:lang w:val="en-GB"/>
              </w:rPr>
              <w:t xml:space="preserve">hanges needed to support the wake-up signals [RAN2, RAN1] </w:t>
            </w:r>
          </w:p>
          <w:p w14:paraId="32C9F7BC" w14:textId="77777777" w:rsidR="00955F27" w:rsidRPr="00E762A7" w:rsidRDefault="00955F27" w:rsidP="00955F27">
            <w:pPr>
              <w:keepNext/>
              <w:keepLines/>
              <w:overflowPunct/>
              <w:autoSpaceDE/>
              <w:autoSpaceDN/>
              <w:adjustRightInd/>
              <w:spacing w:before="180"/>
              <w:ind w:left="1134" w:hanging="1134"/>
              <w:textAlignment w:val="auto"/>
              <w:outlineLvl w:val="1"/>
              <w:rPr>
                <w:rFonts w:ascii="Arial" w:eastAsiaTheme="minorEastAsia" w:hAnsi="Arial"/>
                <w:sz w:val="28"/>
                <w:szCs w:val="20"/>
                <w:lang w:val="en-GB" w:eastAsia="zh-CN"/>
              </w:rPr>
            </w:pPr>
            <w:bookmarkStart w:id="1" w:name="_Toc127570629"/>
            <w:r w:rsidRPr="00E762A7">
              <w:rPr>
                <w:rFonts w:ascii="Arial" w:eastAsiaTheme="minorEastAsia" w:hAnsi="Arial"/>
                <w:sz w:val="28"/>
                <w:szCs w:val="20"/>
                <w:lang w:val="en-GB" w:eastAsia="zh-CN"/>
              </w:rPr>
              <w:t>7.3</w:t>
            </w:r>
            <w:r w:rsidRPr="00E762A7">
              <w:rPr>
                <w:rFonts w:ascii="Arial" w:eastAsiaTheme="minorEastAsia" w:hAnsi="Arial"/>
                <w:sz w:val="28"/>
                <w:szCs w:val="20"/>
                <w:lang w:val="en-GB" w:eastAsia="zh-CN"/>
              </w:rPr>
              <w:tab/>
            </w:r>
            <w:bookmarkStart w:id="2" w:name="_Hlk130559683"/>
            <w:r w:rsidRPr="00E762A7">
              <w:rPr>
                <w:rFonts w:ascii="Arial" w:eastAsiaTheme="minorEastAsia" w:hAnsi="Arial"/>
                <w:sz w:val="28"/>
                <w:szCs w:val="20"/>
                <w:lang w:val="en-GB" w:eastAsia="zh-CN"/>
              </w:rPr>
              <w:t>Higher-layer aspects</w:t>
            </w:r>
            <w:bookmarkEnd w:id="1"/>
            <w:bookmarkEnd w:id="2"/>
          </w:p>
          <w:p w14:paraId="0931AA49" w14:textId="77777777" w:rsidR="00955F27" w:rsidRPr="00E762A7" w:rsidRDefault="00955F27" w:rsidP="00955F27">
            <w:pPr>
              <w:overflowPunct/>
              <w:autoSpaceDE/>
              <w:autoSpaceDN/>
              <w:adjustRightInd/>
              <w:textAlignment w:val="auto"/>
              <w:rPr>
                <w:rFonts w:eastAsiaTheme="minorEastAsia"/>
                <w:i/>
                <w:sz w:val="20"/>
                <w:szCs w:val="20"/>
                <w:lang w:val="en-GB" w:eastAsia="zh-CN"/>
              </w:rPr>
            </w:pPr>
            <w:r w:rsidRPr="00E762A7">
              <w:rPr>
                <w:rFonts w:eastAsiaTheme="minorEastAsia"/>
                <w:i/>
                <w:sz w:val="20"/>
                <w:szCs w:val="20"/>
                <w:lang w:val="en-GB" w:eastAsia="en-US"/>
              </w:rPr>
              <w:t>Editor’s note</w:t>
            </w:r>
            <w:r w:rsidRPr="00E762A7">
              <w:rPr>
                <w:rFonts w:eastAsiaTheme="minorEastAsia" w:hint="eastAsia"/>
                <w:i/>
                <w:sz w:val="20"/>
                <w:szCs w:val="20"/>
                <w:lang w:val="en-GB" w:eastAsia="zh-CN"/>
              </w:rPr>
              <w:t>:</w:t>
            </w:r>
            <w:r w:rsidRPr="00E762A7">
              <w:rPr>
                <w:rFonts w:eastAsiaTheme="minorEastAsia"/>
                <w:i/>
                <w:sz w:val="20"/>
                <w:szCs w:val="20"/>
                <w:lang w:val="en-GB" w:eastAsia="zh-CN"/>
              </w:rPr>
              <w:t xml:space="preserve"> The following SI Objective</w:t>
            </w:r>
            <w:r w:rsidRPr="00E762A7">
              <w:rPr>
                <w:rFonts w:eastAsiaTheme="minorEastAsia" w:hint="eastAsia"/>
                <w:i/>
                <w:sz w:val="20"/>
                <w:szCs w:val="20"/>
                <w:lang w:val="en-GB" w:eastAsia="en-US"/>
              </w:rPr>
              <w:t xml:space="preserve"> related to higher layer aspects</w:t>
            </w:r>
            <w:r w:rsidRPr="00E762A7">
              <w:rPr>
                <w:rFonts w:eastAsiaTheme="minorEastAsia"/>
                <w:i/>
                <w:sz w:val="20"/>
                <w:szCs w:val="20"/>
                <w:lang w:val="en-GB" w:eastAsia="zh-CN"/>
              </w:rPr>
              <w:t xml:space="preserve"> is included in this section.</w:t>
            </w:r>
          </w:p>
          <w:p w14:paraId="05B6E9A1" w14:textId="1065067E" w:rsidR="00955F27" w:rsidRPr="00E762A7" w:rsidRDefault="00955F27" w:rsidP="00F61E8D">
            <w:pPr>
              <w:numPr>
                <w:ilvl w:val="0"/>
                <w:numId w:val="14"/>
              </w:numPr>
              <w:ind w:right="-99"/>
              <w:rPr>
                <w:rFonts w:eastAsiaTheme="minorEastAsia"/>
                <w:lang w:val="en-GB"/>
              </w:rPr>
            </w:pPr>
            <w:r w:rsidRPr="00E762A7">
              <w:rPr>
                <w:rFonts w:eastAsiaTheme="minorEastAsia" w:hint="eastAsia"/>
                <w:sz w:val="20"/>
                <w:szCs w:val="20"/>
                <w:lang w:val="en-GB"/>
              </w:rPr>
              <w:t>Study and evaluate L1</w:t>
            </w:r>
            <w:r w:rsidRPr="00E762A7">
              <w:rPr>
                <w:rFonts w:eastAsiaTheme="minorEastAsia"/>
                <w:sz w:val="20"/>
                <w:szCs w:val="20"/>
                <w:lang w:val="en-GB"/>
              </w:rPr>
              <w:t xml:space="preserve"> procedures and higher layer</w:t>
            </w:r>
            <w:r w:rsidRPr="00E762A7">
              <w:rPr>
                <w:rFonts w:eastAsiaTheme="minorEastAsia" w:hint="eastAsia"/>
                <w:sz w:val="20"/>
                <w:szCs w:val="20"/>
                <w:lang w:val="en-GB"/>
              </w:rPr>
              <w:t xml:space="preserve"> protocol c</w:t>
            </w:r>
            <w:r w:rsidRPr="00E762A7">
              <w:rPr>
                <w:rFonts w:eastAsiaTheme="minorEastAsia"/>
                <w:sz w:val="20"/>
                <w:szCs w:val="20"/>
                <w:lang w:val="en-GB"/>
              </w:rPr>
              <w:t xml:space="preserve">hanges needed to support the wake-up signals [RAN2, RAN1] </w:t>
            </w:r>
          </w:p>
        </w:tc>
      </w:tr>
    </w:tbl>
    <w:p w14:paraId="633CB7F7" w14:textId="77777777" w:rsidR="00182C7C" w:rsidRDefault="00182C7C" w:rsidP="00AE115A">
      <w:pPr>
        <w:jc w:val="both"/>
        <w:rPr>
          <w:rFonts w:ascii="Arial" w:hAnsi="Arial" w:cs="Arial"/>
        </w:rPr>
      </w:pPr>
    </w:p>
    <w:p w14:paraId="26E8F9D0" w14:textId="3BFC4CFB" w:rsidR="00D85A66" w:rsidRDefault="00D85A66" w:rsidP="00B925CF">
      <w:pPr>
        <w:pStyle w:val="Heading1"/>
      </w:pPr>
      <w:bookmarkStart w:id="3" w:name="_Ref101518265"/>
      <w:r>
        <w:t>2</w:t>
      </w:r>
      <w:r>
        <w:tab/>
      </w:r>
      <w:bookmarkEnd w:id="3"/>
      <w:r w:rsidR="00B625F0">
        <w:t>Discussion</w:t>
      </w:r>
    </w:p>
    <w:p w14:paraId="258BE4A2" w14:textId="6736C1EE" w:rsidR="00B625F0" w:rsidRPr="00B625F0" w:rsidRDefault="00B625F0" w:rsidP="00B625F0">
      <w:pPr>
        <w:pStyle w:val="Heading2"/>
      </w:pPr>
      <w:r>
        <w:t>2.1</w:t>
      </w:r>
      <w:r>
        <w:tab/>
        <w:t>Full or partial WUS coverage</w:t>
      </w:r>
    </w:p>
    <w:p w14:paraId="52C46EDD" w14:textId="6D92BAD4" w:rsidR="00D85A66" w:rsidRDefault="00C37679" w:rsidP="00D85A66">
      <w:pPr>
        <w:rPr>
          <w:rFonts w:ascii="Arial" w:hAnsi="Arial" w:cs="Arial"/>
        </w:rPr>
      </w:pPr>
      <w:r>
        <w:rPr>
          <w:rFonts w:ascii="Arial" w:hAnsi="Arial" w:cs="Arial"/>
        </w:rPr>
        <w:t xml:space="preserve">One </w:t>
      </w:r>
      <w:r w:rsidR="00582169">
        <w:rPr>
          <w:rFonts w:ascii="Arial" w:hAnsi="Arial" w:cs="Arial"/>
        </w:rPr>
        <w:t>PHY-layer aspect which will have very large impact on RAN2 procedure</w:t>
      </w:r>
      <w:r w:rsidR="00AB3AF4">
        <w:rPr>
          <w:rFonts w:ascii="Arial" w:hAnsi="Arial" w:cs="Arial"/>
        </w:rPr>
        <w:t>s</w:t>
      </w:r>
      <w:r w:rsidR="00582169">
        <w:rPr>
          <w:rFonts w:ascii="Arial" w:hAnsi="Arial" w:cs="Arial"/>
        </w:rPr>
        <w:t xml:space="preserve"> is </w:t>
      </w:r>
      <w:r w:rsidR="00B81BE6">
        <w:rPr>
          <w:rFonts w:ascii="Arial" w:hAnsi="Arial" w:cs="Arial"/>
        </w:rPr>
        <w:t xml:space="preserve">if </w:t>
      </w:r>
      <w:r w:rsidR="005A483C">
        <w:rPr>
          <w:rFonts w:ascii="Arial" w:hAnsi="Arial" w:cs="Arial"/>
        </w:rPr>
        <w:t>WUS cover</w:t>
      </w:r>
      <w:r w:rsidR="00A04C74">
        <w:rPr>
          <w:rFonts w:ascii="Arial" w:hAnsi="Arial" w:cs="Arial"/>
        </w:rPr>
        <w:t>s</w:t>
      </w:r>
      <w:r w:rsidR="00F858C5">
        <w:rPr>
          <w:rFonts w:ascii="Arial" w:hAnsi="Arial" w:cs="Arial"/>
        </w:rPr>
        <w:t xml:space="preserve"> the entire cell (e.g.</w:t>
      </w:r>
      <w:r w:rsidR="00077428">
        <w:rPr>
          <w:rFonts w:ascii="Arial" w:hAnsi="Arial" w:cs="Arial"/>
        </w:rPr>
        <w:t>,</w:t>
      </w:r>
      <w:r w:rsidR="00F858C5">
        <w:rPr>
          <w:rFonts w:ascii="Arial" w:hAnsi="Arial" w:cs="Arial"/>
        </w:rPr>
        <w:t xml:space="preserve"> on par with legacy PDCCH coverage) or if there will only be partial coverage in the cell.</w:t>
      </w:r>
    </w:p>
    <w:p w14:paraId="54DDE701" w14:textId="77777777" w:rsidR="00D85A66" w:rsidRDefault="00D85A66" w:rsidP="00D85A66">
      <w:pPr>
        <w:keepNext/>
        <w:jc w:val="center"/>
      </w:pPr>
      <w:r>
        <w:rPr>
          <w:rFonts w:ascii="Arial" w:hAnsi="Arial" w:cs="Arial"/>
          <w:noProof/>
        </w:rPr>
        <w:lastRenderedPageBreak/>
        <w:drawing>
          <wp:inline distT="0" distB="0" distL="0" distR="0" wp14:anchorId="6B9A1EF6" wp14:editId="12A2AAC5">
            <wp:extent cx="3154247" cy="1628930"/>
            <wp:effectExtent l="0" t="0" r="825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0126" cy="1631966"/>
                    </a:xfrm>
                    <a:prstGeom prst="rect">
                      <a:avLst/>
                    </a:prstGeom>
                    <a:noFill/>
                  </pic:spPr>
                </pic:pic>
              </a:graphicData>
            </a:graphic>
          </wp:inline>
        </w:drawing>
      </w:r>
    </w:p>
    <w:p w14:paraId="5FF3FF95" w14:textId="5FD5C72D" w:rsidR="00D85A66" w:rsidRPr="00241A55" w:rsidRDefault="00D85A66" w:rsidP="00D85A66">
      <w:pPr>
        <w:pStyle w:val="Caption"/>
        <w:jc w:val="center"/>
        <w:rPr>
          <w:rFonts w:ascii="Arial" w:hAnsi="Arial" w:cs="Arial"/>
        </w:rPr>
      </w:pPr>
      <w:r w:rsidRPr="00241A55">
        <w:rPr>
          <w:rFonts w:ascii="Arial" w:hAnsi="Arial" w:cs="Arial"/>
        </w:rPr>
        <w:t xml:space="preserve">Figure </w:t>
      </w:r>
      <w:r w:rsidRPr="00241A55">
        <w:rPr>
          <w:rFonts w:ascii="Arial" w:hAnsi="Arial" w:cs="Arial"/>
        </w:rPr>
        <w:fldChar w:fldCharType="begin"/>
      </w:r>
      <w:r w:rsidRPr="00241A55">
        <w:rPr>
          <w:rFonts w:ascii="Arial" w:hAnsi="Arial" w:cs="Arial"/>
        </w:rPr>
        <w:instrText xml:space="preserve"> SEQ Figure \* ARABIC </w:instrText>
      </w:r>
      <w:r w:rsidRPr="00241A55">
        <w:rPr>
          <w:rFonts w:ascii="Arial" w:hAnsi="Arial" w:cs="Arial"/>
        </w:rPr>
        <w:fldChar w:fldCharType="separate"/>
      </w:r>
      <w:r w:rsidR="005E123C">
        <w:rPr>
          <w:rFonts w:ascii="Arial" w:hAnsi="Arial" w:cs="Arial"/>
          <w:noProof/>
        </w:rPr>
        <w:t>1</w:t>
      </w:r>
      <w:r w:rsidRPr="00241A55">
        <w:rPr>
          <w:rFonts w:ascii="Arial" w:hAnsi="Arial" w:cs="Arial"/>
        </w:rPr>
        <w:fldChar w:fldCharType="end"/>
      </w:r>
      <w:r w:rsidRPr="00241A55">
        <w:rPr>
          <w:rFonts w:ascii="Arial" w:hAnsi="Arial" w:cs="Arial"/>
        </w:rPr>
        <w:t xml:space="preserve">: Illustration of </w:t>
      </w:r>
      <w:r>
        <w:rPr>
          <w:rFonts w:ascii="Arial" w:hAnsi="Arial" w:cs="Arial"/>
        </w:rPr>
        <w:t xml:space="preserve">A) </w:t>
      </w:r>
      <w:r w:rsidRPr="00241A55">
        <w:rPr>
          <w:rFonts w:ascii="Arial" w:hAnsi="Arial" w:cs="Arial"/>
        </w:rPr>
        <w:t xml:space="preserve">full WUS coverage in cell vs. </w:t>
      </w:r>
      <w:r>
        <w:rPr>
          <w:rFonts w:ascii="Arial" w:hAnsi="Arial" w:cs="Arial"/>
        </w:rPr>
        <w:t xml:space="preserve">B) </w:t>
      </w:r>
      <w:r w:rsidRPr="00241A55">
        <w:rPr>
          <w:rFonts w:ascii="Arial" w:hAnsi="Arial" w:cs="Arial"/>
        </w:rPr>
        <w:t xml:space="preserve">partial </w:t>
      </w:r>
      <w:r>
        <w:rPr>
          <w:rFonts w:ascii="Arial" w:hAnsi="Arial" w:cs="Arial"/>
        </w:rPr>
        <w:t xml:space="preserve">WUS </w:t>
      </w:r>
      <w:r w:rsidRPr="00241A55">
        <w:rPr>
          <w:rFonts w:ascii="Arial" w:hAnsi="Arial" w:cs="Arial"/>
        </w:rPr>
        <w:t>coverage.</w:t>
      </w:r>
    </w:p>
    <w:p w14:paraId="2EA0D863" w14:textId="10923670" w:rsidR="00D85A66" w:rsidRDefault="00A25EF1" w:rsidP="00D85A66">
      <w:pPr>
        <w:rPr>
          <w:rFonts w:ascii="Arial" w:hAnsi="Arial" w:cs="Arial"/>
        </w:rPr>
      </w:pPr>
      <w:r>
        <w:rPr>
          <w:rFonts w:ascii="Arial" w:hAnsi="Arial" w:cs="Arial"/>
        </w:rPr>
        <w:t xml:space="preserve">For full WUS </w:t>
      </w:r>
      <w:r w:rsidR="00B34F22">
        <w:rPr>
          <w:rFonts w:ascii="Arial" w:hAnsi="Arial" w:cs="Arial"/>
        </w:rPr>
        <w:t xml:space="preserve">cell </w:t>
      </w:r>
      <w:r>
        <w:rPr>
          <w:rFonts w:ascii="Arial" w:hAnsi="Arial" w:cs="Arial"/>
        </w:rPr>
        <w:t>coverage, as for Rel-15 WUS for NB-IoT/LTE-M or for Rel-17 PEI, there will be no additional impact</w:t>
      </w:r>
      <w:r w:rsidR="006F1641">
        <w:rPr>
          <w:rFonts w:ascii="Arial" w:hAnsi="Arial" w:cs="Arial"/>
        </w:rPr>
        <w:t xml:space="preserve">. However, for partial coverage </w:t>
      </w:r>
      <w:r w:rsidR="005508D0">
        <w:rPr>
          <w:rFonts w:ascii="Arial" w:hAnsi="Arial" w:cs="Arial"/>
        </w:rPr>
        <w:t>several open issues will be introduced which must be resolved, e.g.</w:t>
      </w:r>
      <w:r w:rsidR="002E1A60">
        <w:rPr>
          <w:rFonts w:ascii="Arial" w:hAnsi="Arial" w:cs="Arial"/>
        </w:rPr>
        <w:t>,</w:t>
      </w:r>
      <w:r w:rsidR="005508D0">
        <w:rPr>
          <w:rFonts w:ascii="Arial" w:hAnsi="Arial" w:cs="Arial"/>
        </w:rPr>
        <w:t xml:space="preserve"> the following:</w:t>
      </w:r>
    </w:p>
    <w:p w14:paraId="2B356874" w14:textId="34A98F83" w:rsidR="005508D0" w:rsidRPr="008C0392" w:rsidRDefault="003571E5" w:rsidP="00D42AC8">
      <w:pPr>
        <w:pStyle w:val="ListParagraph"/>
        <w:numPr>
          <w:ilvl w:val="0"/>
          <w:numId w:val="24"/>
        </w:numPr>
        <w:rPr>
          <w:rFonts w:ascii="Arial" w:hAnsi="Arial" w:cs="Arial"/>
          <w:sz w:val="20"/>
          <w:szCs w:val="20"/>
        </w:rPr>
      </w:pPr>
      <w:r w:rsidRPr="00D42AC8">
        <w:rPr>
          <w:rFonts w:ascii="Arial" w:hAnsi="Arial" w:cs="Arial"/>
          <w:sz w:val="20"/>
          <w:szCs w:val="20"/>
        </w:rPr>
        <w:t xml:space="preserve">When should the UE monitor legacy paging </w:t>
      </w:r>
      <w:r w:rsidR="00D42AC8" w:rsidRPr="00D42AC8">
        <w:rPr>
          <w:rFonts w:ascii="Arial" w:hAnsi="Arial" w:cs="Arial"/>
          <w:sz w:val="20"/>
          <w:szCs w:val="20"/>
        </w:rPr>
        <w:t>and when should it monitor WUS? (e.g. based on RSRP-threshold)</w:t>
      </w:r>
      <w:r w:rsidR="008C0392">
        <w:rPr>
          <w:rFonts w:ascii="Arial" w:hAnsi="Arial" w:cs="Arial"/>
          <w:sz w:val="20"/>
          <w:szCs w:val="20"/>
          <w:lang w:val="en-US"/>
        </w:rPr>
        <w:t>.</w:t>
      </w:r>
    </w:p>
    <w:p w14:paraId="0144DF1C" w14:textId="5D3FEF16" w:rsidR="008C0392" w:rsidRPr="001F573C" w:rsidRDefault="001F573C" w:rsidP="00D42AC8">
      <w:pPr>
        <w:pStyle w:val="ListParagraph"/>
        <w:numPr>
          <w:ilvl w:val="0"/>
          <w:numId w:val="24"/>
        </w:numPr>
        <w:rPr>
          <w:rFonts w:ascii="Arial" w:hAnsi="Arial" w:cs="Arial"/>
          <w:sz w:val="20"/>
          <w:szCs w:val="20"/>
        </w:rPr>
      </w:pPr>
      <w:r>
        <w:rPr>
          <w:rFonts w:ascii="Arial" w:hAnsi="Arial" w:cs="Arial"/>
          <w:sz w:val="20"/>
          <w:szCs w:val="20"/>
          <w:lang w:val="en-US"/>
        </w:rPr>
        <w:t>How should gNB determine if it should transmit legacy paging or WUS to reach the UE?</w:t>
      </w:r>
    </w:p>
    <w:p w14:paraId="11E00D09" w14:textId="5C3F24B4" w:rsidR="001F573C" w:rsidRPr="00D42AC8" w:rsidRDefault="005C7EE9" w:rsidP="00D42AC8">
      <w:pPr>
        <w:pStyle w:val="ListParagraph"/>
        <w:numPr>
          <w:ilvl w:val="0"/>
          <w:numId w:val="24"/>
        </w:numPr>
        <w:rPr>
          <w:rFonts w:ascii="Arial" w:hAnsi="Arial" w:cs="Arial"/>
          <w:sz w:val="20"/>
          <w:szCs w:val="20"/>
        </w:rPr>
      </w:pPr>
      <w:r>
        <w:rPr>
          <w:rFonts w:ascii="Arial" w:hAnsi="Arial" w:cs="Arial"/>
          <w:sz w:val="20"/>
          <w:szCs w:val="20"/>
          <w:lang w:val="en-US"/>
        </w:rPr>
        <w:t>How to address</w:t>
      </w:r>
      <w:r w:rsidR="009E7770">
        <w:rPr>
          <w:rFonts w:ascii="Arial" w:hAnsi="Arial" w:cs="Arial"/>
          <w:sz w:val="20"/>
          <w:szCs w:val="20"/>
          <w:lang w:val="en-US"/>
        </w:rPr>
        <w:t xml:space="preserve"> UE </w:t>
      </w:r>
      <w:r>
        <w:rPr>
          <w:rFonts w:ascii="Arial" w:hAnsi="Arial" w:cs="Arial"/>
          <w:sz w:val="20"/>
          <w:szCs w:val="20"/>
          <w:lang w:val="en-US"/>
        </w:rPr>
        <w:t xml:space="preserve">becoming </w:t>
      </w:r>
      <w:r w:rsidR="000F0A36">
        <w:rPr>
          <w:rFonts w:ascii="Arial" w:hAnsi="Arial" w:cs="Arial"/>
          <w:sz w:val="20"/>
          <w:szCs w:val="20"/>
          <w:lang w:val="en-US"/>
        </w:rPr>
        <w:t>unreachable</w:t>
      </w:r>
      <w:r w:rsidR="00EA0F7A">
        <w:rPr>
          <w:rFonts w:ascii="Arial" w:hAnsi="Arial" w:cs="Arial"/>
          <w:sz w:val="20"/>
          <w:szCs w:val="20"/>
          <w:lang w:val="en-US"/>
        </w:rPr>
        <w:t xml:space="preserve"> in </w:t>
      </w:r>
      <w:r w:rsidR="00616989">
        <w:rPr>
          <w:rFonts w:ascii="Arial" w:hAnsi="Arial" w:cs="Arial"/>
          <w:sz w:val="20"/>
          <w:szCs w:val="20"/>
          <w:lang w:val="en-US"/>
        </w:rPr>
        <w:t>the DL</w:t>
      </w:r>
      <w:r w:rsidR="00FD13D0">
        <w:rPr>
          <w:rFonts w:ascii="Arial" w:hAnsi="Arial" w:cs="Arial"/>
          <w:sz w:val="20"/>
          <w:szCs w:val="20"/>
          <w:lang w:val="en-US"/>
        </w:rPr>
        <w:t xml:space="preserve"> i</w:t>
      </w:r>
      <w:r w:rsidR="0083540F">
        <w:rPr>
          <w:rFonts w:ascii="Arial" w:hAnsi="Arial" w:cs="Arial"/>
          <w:sz w:val="20"/>
          <w:szCs w:val="20"/>
          <w:lang w:val="en-US"/>
        </w:rPr>
        <w:t xml:space="preserve">f </w:t>
      </w:r>
      <w:r w:rsidR="00E56E59">
        <w:rPr>
          <w:rFonts w:ascii="Arial" w:hAnsi="Arial" w:cs="Arial"/>
          <w:sz w:val="20"/>
          <w:szCs w:val="20"/>
          <w:lang w:val="en-US"/>
        </w:rPr>
        <w:t>the</w:t>
      </w:r>
      <w:r w:rsidR="009E7770">
        <w:rPr>
          <w:rFonts w:ascii="Arial" w:hAnsi="Arial" w:cs="Arial"/>
          <w:sz w:val="20"/>
          <w:szCs w:val="20"/>
          <w:lang w:val="en-US"/>
        </w:rPr>
        <w:t xml:space="preserve"> UE </w:t>
      </w:r>
      <w:r w:rsidR="00E56E59">
        <w:rPr>
          <w:rFonts w:ascii="Arial" w:hAnsi="Arial" w:cs="Arial"/>
          <w:sz w:val="20"/>
          <w:szCs w:val="20"/>
          <w:lang w:val="en-US"/>
        </w:rPr>
        <w:t xml:space="preserve">assumes </w:t>
      </w:r>
      <w:r w:rsidR="009E7770">
        <w:rPr>
          <w:rFonts w:ascii="Arial" w:hAnsi="Arial" w:cs="Arial"/>
          <w:sz w:val="20"/>
          <w:szCs w:val="20"/>
          <w:lang w:val="en-US"/>
        </w:rPr>
        <w:t xml:space="preserve">incorrectly </w:t>
      </w:r>
      <w:r w:rsidR="00E56E59">
        <w:rPr>
          <w:rFonts w:ascii="Arial" w:hAnsi="Arial" w:cs="Arial"/>
          <w:sz w:val="20"/>
          <w:szCs w:val="20"/>
          <w:lang w:val="en-US"/>
        </w:rPr>
        <w:t>that</w:t>
      </w:r>
      <w:r w:rsidR="009E7770">
        <w:rPr>
          <w:rFonts w:ascii="Arial" w:hAnsi="Arial" w:cs="Arial"/>
          <w:sz w:val="20"/>
          <w:szCs w:val="20"/>
          <w:lang w:val="en-US"/>
        </w:rPr>
        <w:t xml:space="preserve"> it is within </w:t>
      </w:r>
      <w:r w:rsidR="000A2BB4">
        <w:rPr>
          <w:rFonts w:ascii="Arial" w:hAnsi="Arial" w:cs="Arial"/>
          <w:sz w:val="20"/>
          <w:szCs w:val="20"/>
          <w:lang w:val="en-US"/>
        </w:rPr>
        <w:t>WUR coverage (e.g.</w:t>
      </w:r>
      <w:r w:rsidR="00A9252C">
        <w:rPr>
          <w:rFonts w:ascii="Arial" w:hAnsi="Arial" w:cs="Arial"/>
          <w:sz w:val="20"/>
          <w:szCs w:val="20"/>
          <w:lang w:val="en-US"/>
        </w:rPr>
        <w:t>,</w:t>
      </w:r>
      <w:r w:rsidR="000A2BB4">
        <w:rPr>
          <w:rFonts w:ascii="Arial" w:hAnsi="Arial" w:cs="Arial"/>
          <w:sz w:val="20"/>
          <w:szCs w:val="20"/>
          <w:lang w:val="en-US"/>
        </w:rPr>
        <w:t xml:space="preserve"> due to the large RSRP measurement</w:t>
      </w:r>
      <w:r w:rsidR="00A9252C">
        <w:rPr>
          <w:rFonts w:ascii="Arial" w:hAnsi="Arial" w:cs="Arial"/>
          <w:sz w:val="20"/>
          <w:szCs w:val="20"/>
          <w:lang w:val="en-US"/>
        </w:rPr>
        <w:t xml:space="preserve"> inaccuracy of </w:t>
      </w:r>
      <w:r w:rsidR="0078542B">
        <w:rPr>
          <w:rFonts w:ascii="Arial" w:hAnsi="Arial" w:cs="Arial"/>
          <w:sz w:val="20"/>
          <w:szCs w:val="20"/>
          <w:lang w:val="en-US"/>
        </w:rPr>
        <w:t>several dB)</w:t>
      </w:r>
      <w:r w:rsidR="00F942D7">
        <w:rPr>
          <w:rFonts w:ascii="Arial" w:hAnsi="Arial" w:cs="Arial"/>
          <w:sz w:val="20"/>
          <w:szCs w:val="20"/>
          <w:lang w:val="en-US"/>
        </w:rPr>
        <w:t>.</w:t>
      </w:r>
    </w:p>
    <w:p w14:paraId="6D3D2783" w14:textId="77777777" w:rsidR="00D42AC8" w:rsidRDefault="00D42AC8" w:rsidP="00D85A66">
      <w:pPr>
        <w:rPr>
          <w:rFonts w:ascii="Arial" w:hAnsi="Arial" w:cs="Arial"/>
        </w:rPr>
      </w:pPr>
    </w:p>
    <w:p w14:paraId="72A626F6" w14:textId="32856DDF" w:rsidR="00597775" w:rsidRDefault="00B631B8" w:rsidP="00BA24E3">
      <w:pPr>
        <w:pStyle w:val="Observation"/>
      </w:pPr>
      <w:bookmarkStart w:id="4" w:name="_Toc131708275"/>
      <w:r>
        <w:t>A solution with</w:t>
      </w:r>
      <w:r w:rsidR="00974906">
        <w:t xml:space="preserve"> </w:t>
      </w:r>
      <w:r>
        <w:t>partial</w:t>
      </w:r>
      <w:r w:rsidR="000A0FCA">
        <w:t xml:space="preserve"> </w:t>
      </w:r>
      <w:r w:rsidR="00BB2B29">
        <w:t xml:space="preserve">WUS cell </w:t>
      </w:r>
      <w:r w:rsidR="000A0FCA">
        <w:t>coverage</w:t>
      </w:r>
      <w:r>
        <w:t xml:space="preserve"> </w:t>
      </w:r>
      <w:r w:rsidR="008941AC">
        <w:t>has</w:t>
      </w:r>
      <w:r w:rsidR="00D3191C">
        <w:t xml:space="preserve"> substa</w:t>
      </w:r>
      <w:r w:rsidR="00F201AD">
        <w:t>n</w:t>
      </w:r>
      <w:r w:rsidR="00D3191C">
        <w:t xml:space="preserve">tial impact </w:t>
      </w:r>
      <w:r w:rsidR="00261983">
        <w:t>on</w:t>
      </w:r>
      <w:r w:rsidR="00D62DFD">
        <w:t xml:space="preserve"> RAN2 </w:t>
      </w:r>
      <w:r w:rsidR="00261983">
        <w:t xml:space="preserve">specifications </w:t>
      </w:r>
      <w:r w:rsidR="002D66DB">
        <w:t xml:space="preserve">compared to </w:t>
      </w:r>
      <w:r w:rsidR="00953C09">
        <w:t xml:space="preserve">a </w:t>
      </w:r>
      <w:r w:rsidR="00BB2B29">
        <w:t xml:space="preserve">solution with full WUS </w:t>
      </w:r>
      <w:r w:rsidR="00597775">
        <w:t xml:space="preserve">cell </w:t>
      </w:r>
      <w:r w:rsidR="00BB2B29">
        <w:t>coverage</w:t>
      </w:r>
      <w:r w:rsidR="00597775">
        <w:t>.</w:t>
      </w:r>
      <w:bookmarkEnd w:id="4"/>
    </w:p>
    <w:p w14:paraId="72D8B998" w14:textId="12FEBC3A" w:rsidR="003A3427" w:rsidRDefault="004B2133" w:rsidP="00040FAB">
      <w:pPr>
        <w:pStyle w:val="Proposal"/>
      </w:pPr>
      <w:bookmarkStart w:id="5" w:name="_Toc131708279"/>
      <w:r>
        <w:t xml:space="preserve">A comparison of </w:t>
      </w:r>
      <w:r w:rsidR="00A22810">
        <w:t>t</w:t>
      </w:r>
      <w:r w:rsidR="00C3737F">
        <w:t xml:space="preserve">he </w:t>
      </w:r>
      <w:r w:rsidR="00551D99">
        <w:t xml:space="preserve">RAN2 </w:t>
      </w:r>
      <w:r w:rsidR="00C3737F">
        <w:t xml:space="preserve">specification </w:t>
      </w:r>
      <w:r w:rsidR="00CF392A">
        <w:t xml:space="preserve">and complexity </w:t>
      </w:r>
      <w:r w:rsidR="00C3737F">
        <w:t xml:space="preserve">impact </w:t>
      </w:r>
      <w:r w:rsidR="002C3854">
        <w:t xml:space="preserve">for </w:t>
      </w:r>
      <w:r w:rsidR="00F27F7D">
        <w:t>partial and</w:t>
      </w:r>
      <w:r w:rsidR="008A7122">
        <w:t xml:space="preserve"> </w:t>
      </w:r>
      <w:r w:rsidR="00DD4515">
        <w:t xml:space="preserve">full </w:t>
      </w:r>
      <w:r w:rsidR="00130ACD">
        <w:t xml:space="preserve">WUS cell coverage </w:t>
      </w:r>
      <w:r w:rsidR="004D2BB2">
        <w:t>(c.f. paging PDCCH)</w:t>
      </w:r>
      <w:r w:rsidR="008063D2">
        <w:t xml:space="preserve"> </w:t>
      </w:r>
      <w:r w:rsidR="00551D99">
        <w:t xml:space="preserve">should be </w:t>
      </w:r>
      <w:r w:rsidR="00F27F7D">
        <w:t>captured in</w:t>
      </w:r>
      <w:r w:rsidR="008063D2">
        <w:t xml:space="preserve"> TR.</w:t>
      </w:r>
      <w:bookmarkEnd w:id="5"/>
    </w:p>
    <w:p w14:paraId="07BE344C" w14:textId="77777777" w:rsidR="00D85A66" w:rsidRDefault="00D85A66" w:rsidP="001B734E">
      <w:pPr>
        <w:jc w:val="both"/>
        <w:rPr>
          <w:lang w:val="en-US"/>
        </w:rPr>
      </w:pPr>
    </w:p>
    <w:p w14:paraId="15D0CBF6" w14:textId="471DDB77" w:rsidR="008D6DF0" w:rsidRDefault="008D6DF0" w:rsidP="00B625F0">
      <w:pPr>
        <w:pStyle w:val="Heading2"/>
      </w:pPr>
      <w:r>
        <w:t>2.2</w:t>
      </w:r>
      <w:r>
        <w:tab/>
        <w:t>WUS payload</w:t>
      </w:r>
    </w:p>
    <w:p w14:paraId="062D58B0" w14:textId="2D224CF0" w:rsidR="008D6DF0" w:rsidRDefault="00034E9A" w:rsidP="008D6DF0">
      <w:pPr>
        <w:rPr>
          <w:rFonts w:ascii="Arial" w:hAnsi="Arial" w:cs="Arial"/>
        </w:rPr>
      </w:pPr>
      <w:r>
        <w:rPr>
          <w:rFonts w:ascii="Arial" w:hAnsi="Arial" w:cs="Arial"/>
        </w:rPr>
        <w:t>Regarding</w:t>
      </w:r>
      <w:r w:rsidR="00FF1AB5">
        <w:rPr>
          <w:rFonts w:ascii="Arial" w:hAnsi="Arial" w:cs="Arial"/>
        </w:rPr>
        <w:t xml:space="preserve"> the</w:t>
      </w:r>
      <w:r>
        <w:rPr>
          <w:rFonts w:ascii="Arial" w:hAnsi="Arial" w:cs="Arial"/>
        </w:rPr>
        <w:t xml:space="preserve"> payload carried by WUS, RAN1 has not yet agreed any</w:t>
      </w:r>
      <w:r w:rsidR="00A74DA8">
        <w:rPr>
          <w:rFonts w:ascii="Arial" w:hAnsi="Arial" w:cs="Arial"/>
        </w:rPr>
        <w:t>thing and in principle all option</w:t>
      </w:r>
      <w:r w:rsidR="00207DAF">
        <w:rPr>
          <w:rFonts w:ascii="Arial" w:hAnsi="Arial" w:cs="Arial"/>
        </w:rPr>
        <w:t>s</w:t>
      </w:r>
      <w:r w:rsidR="00A74DA8">
        <w:rPr>
          <w:rFonts w:ascii="Arial" w:hAnsi="Arial" w:cs="Arial"/>
        </w:rPr>
        <w:t xml:space="preserve"> ranging from </w:t>
      </w:r>
      <w:r w:rsidR="00207DAF">
        <w:rPr>
          <w:rFonts w:ascii="Arial" w:hAnsi="Arial" w:cs="Arial"/>
        </w:rPr>
        <w:t xml:space="preserve">carrying </w:t>
      </w:r>
      <w:r w:rsidR="00A74DA8">
        <w:rPr>
          <w:rFonts w:ascii="Arial" w:hAnsi="Arial" w:cs="Arial"/>
        </w:rPr>
        <w:t xml:space="preserve">a common WUS </w:t>
      </w:r>
      <w:r w:rsidR="008D586E">
        <w:rPr>
          <w:rFonts w:ascii="Arial" w:hAnsi="Arial" w:cs="Arial"/>
        </w:rPr>
        <w:t>sequence for all UEs (</w:t>
      </w:r>
      <w:proofErr w:type="gramStart"/>
      <w:r w:rsidR="008D586E">
        <w:rPr>
          <w:rFonts w:ascii="Arial" w:hAnsi="Arial" w:cs="Arial"/>
        </w:rPr>
        <w:t>similar to</w:t>
      </w:r>
      <w:proofErr w:type="gramEnd"/>
      <w:r w:rsidR="008D586E">
        <w:rPr>
          <w:rFonts w:ascii="Arial" w:hAnsi="Arial" w:cs="Arial"/>
        </w:rPr>
        <w:t xml:space="preserve"> Rel-15 WU</w:t>
      </w:r>
      <w:r w:rsidR="009B2161">
        <w:rPr>
          <w:rFonts w:ascii="Arial" w:hAnsi="Arial" w:cs="Arial"/>
        </w:rPr>
        <w:t>S</w:t>
      </w:r>
      <w:r w:rsidR="008D586E">
        <w:rPr>
          <w:rFonts w:ascii="Arial" w:hAnsi="Arial" w:cs="Arial"/>
        </w:rPr>
        <w:t xml:space="preserve"> for LTE-M/NB-IoT) to </w:t>
      </w:r>
      <w:r w:rsidR="00207DAF">
        <w:rPr>
          <w:rFonts w:ascii="Arial" w:hAnsi="Arial" w:cs="Arial"/>
        </w:rPr>
        <w:t xml:space="preserve">carrying the </w:t>
      </w:r>
      <w:r w:rsidR="008D586E">
        <w:rPr>
          <w:rFonts w:ascii="Arial" w:hAnsi="Arial" w:cs="Arial"/>
        </w:rPr>
        <w:t xml:space="preserve">full UE_ID </w:t>
      </w:r>
      <w:r w:rsidR="00207DAF">
        <w:rPr>
          <w:rFonts w:ascii="Arial" w:hAnsi="Arial" w:cs="Arial"/>
        </w:rPr>
        <w:t>are still being considered</w:t>
      </w:r>
      <w:r w:rsidR="00CF091C">
        <w:rPr>
          <w:rFonts w:ascii="Arial" w:hAnsi="Arial" w:cs="Arial"/>
        </w:rPr>
        <w:t xml:space="preserve"> (</w:t>
      </w:r>
      <w:r w:rsidR="00EB034C">
        <w:rPr>
          <w:rFonts w:ascii="Arial" w:hAnsi="Arial" w:cs="Arial"/>
        </w:rPr>
        <w:t xml:space="preserve">see the Options in the </w:t>
      </w:r>
      <w:r w:rsidR="00CF091C">
        <w:rPr>
          <w:rFonts w:ascii="Arial" w:hAnsi="Arial" w:cs="Arial"/>
        </w:rPr>
        <w:t>cropped agreement below)</w:t>
      </w:r>
      <w:r w:rsidR="00207DAF">
        <w:rPr>
          <w:rFonts w:ascii="Arial" w:hAnsi="Arial" w:cs="Arial"/>
        </w:rPr>
        <w:t>:</w:t>
      </w:r>
    </w:p>
    <w:tbl>
      <w:tblPr>
        <w:tblStyle w:val="TableGrid"/>
        <w:tblW w:w="0" w:type="auto"/>
        <w:tblLook w:val="04A0" w:firstRow="1" w:lastRow="0" w:firstColumn="1" w:lastColumn="0" w:noHBand="0" w:noVBand="1"/>
      </w:tblPr>
      <w:tblGrid>
        <w:gridCol w:w="9629"/>
      </w:tblGrid>
      <w:tr w:rsidR="001D159F" w14:paraId="002B8076" w14:textId="77777777" w:rsidTr="001D159F">
        <w:tc>
          <w:tcPr>
            <w:tcW w:w="9629" w:type="dxa"/>
          </w:tcPr>
          <w:p w14:paraId="376E8702" w14:textId="77777777" w:rsidR="001D159F" w:rsidRPr="00A07931" w:rsidRDefault="001D159F" w:rsidP="00EB034C">
            <w:pPr>
              <w:spacing w:before="120" w:after="0"/>
              <w:rPr>
                <w:rFonts w:ascii="Times" w:eastAsia="Batang" w:hAnsi="Times"/>
                <w:b/>
                <w:bCs/>
                <w:sz w:val="20"/>
                <w:szCs w:val="24"/>
                <w:highlight w:val="green"/>
                <w:lang w:eastAsia="x-none"/>
              </w:rPr>
            </w:pPr>
            <w:r w:rsidRPr="00A07931">
              <w:rPr>
                <w:rFonts w:ascii="Times" w:eastAsia="Batang" w:hAnsi="Times"/>
                <w:b/>
                <w:bCs/>
                <w:sz w:val="20"/>
                <w:szCs w:val="24"/>
                <w:highlight w:val="green"/>
                <w:lang w:eastAsia="x-none"/>
              </w:rPr>
              <w:t>Agreement</w:t>
            </w:r>
          </w:p>
          <w:p w14:paraId="263E32FE" w14:textId="77777777" w:rsidR="001D159F" w:rsidRPr="00A07931" w:rsidRDefault="001D159F" w:rsidP="001D159F">
            <w:pPr>
              <w:spacing w:after="0"/>
              <w:rPr>
                <w:rFonts w:eastAsia="Batang"/>
                <w:sz w:val="20"/>
                <w:szCs w:val="24"/>
                <w:lang w:val="en-GB" w:eastAsia="zh-CN"/>
              </w:rPr>
            </w:pPr>
            <w:r w:rsidRPr="00A07931">
              <w:rPr>
                <w:rFonts w:eastAsia="Batang"/>
                <w:sz w:val="20"/>
                <w:szCs w:val="24"/>
                <w:lang w:val="en-GB" w:eastAsia="zh-CN"/>
              </w:rPr>
              <w:t>For link-level simulation of LP-WUS, the following table is used as starting point,</w:t>
            </w:r>
          </w:p>
          <w:p w14:paraId="3B36F6E4" w14:textId="77777777" w:rsidR="001D159F" w:rsidRPr="00A07931" w:rsidRDefault="001D159F" w:rsidP="001D159F">
            <w:pPr>
              <w:numPr>
                <w:ilvl w:val="0"/>
                <w:numId w:val="18"/>
              </w:numPr>
              <w:spacing w:after="0"/>
              <w:rPr>
                <w:rFonts w:eastAsia="Malgun Gothic"/>
                <w:sz w:val="20"/>
                <w:szCs w:val="20"/>
                <w:lang w:val="en-GB" w:eastAsia="zh-CN"/>
              </w:rPr>
            </w:pPr>
            <w:r w:rsidRPr="00A07931">
              <w:rPr>
                <w:rFonts w:eastAsia="Batang"/>
                <w:sz w:val="20"/>
                <w:szCs w:val="24"/>
                <w:lang w:val="en-GB" w:eastAsia="zh-CN"/>
              </w:rPr>
              <w:t>FFS for other assumptions if any</w:t>
            </w:r>
          </w:p>
          <w:p w14:paraId="46AA60A5" w14:textId="77777777" w:rsidR="001D159F" w:rsidRPr="00A07931" w:rsidRDefault="001D159F" w:rsidP="001D159F">
            <w:pPr>
              <w:numPr>
                <w:ilvl w:val="0"/>
                <w:numId w:val="18"/>
              </w:numPr>
              <w:spacing w:after="0"/>
              <w:rPr>
                <w:rFonts w:eastAsia="Malgun Gothic"/>
                <w:sz w:val="20"/>
                <w:szCs w:val="20"/>
                <w:lang w:val="en-GB" w:eastAsia="zh-CN"/>
              </w:rPr>
            </w:pPr>
            <w:r w:rsidRPr="00A07931">
              <w:rPr>
                <w:rFonts w:eastAsia="Batang"/>
                <w:sz w:val="20"/>
                <w:szCs w:val="24"/>
                <w:lang w:val="en-GB" w:eastAsia="zh-CN"/>
              </w:rPr>
              <w:t>Note: The assumptions are not intended to limit the scope of the study or the design.</w:t>
            </w:r>
          </w:p>
          <w:p w14:paraId="114A6F4A" w14:textId="77777777" w:rsidR="001D159F" w:rsidRPr="00A07931" w:rsidRDefault="001D159F" w:rsidP="001D159F">
            <w:pPr>
              <w:spacing w:before="120" w:after="120"/>
              <w:jc w:val="center"/>
              <w:rPr>
                <w:rFonts w:eastAsia="Batang"/>
                <w:sz w:val="20"/>
                <w:szCs w:val="24"/>
                <w:lang w:val="en-GB" w:eastAsia="zh-CN"/>
              </w:rPr>
            </w:pPr>
            <w:r w:rsidRPr="00A07931">
              <w:rPr>
                <w:rFonts w:eastAsia="Batang"/>
                <w:b/>
                <w:bCs/>
                <w:sz w:val="20"/>
                <w:szCs w:val="24"/>
                <w:lang w:val="en-GB" w:eastAsia="zh-CN"/>
              </w:rPr>
              <w:t>Table XX. Simulation assumptions for LP-WUS</w:t>
            </w:r>
          </w:p>
          <w:tbl>
            <w:tblPr>
              <w:tblW w:w="9353" w:type="dxa"/>
              <w:jc w:val="center"/>
              <w:tblCellMar>
                <w:left w:w="0" w:type="dxa"/>
                <w:right w:w="0" w:type="dxa"/>
              </w:tblCellMar>
              <w:tblLook w:val="04A0" w:firstRow="1" w:lastRow="0" w:firstColumn="1" w:lastColumn="0" w:noHBand="0" w:noVBand="1"/>
            </w:tblPr>
            <w:tblGrid>
              <w:gridCol w:w="2297"/>
              <w:gridCol w:w="7056"/>
            </w:tblGrid>
            <w:tr w:rsidR="001D159F" w:rsidRPr="00A07931" w14:paraId="5F0AF26A" w14:textId="77777777" w:rsidTr="0055150A">
              <w:trPr>
                <w:trHeight w:val="363"/>
                <w:jc w:val="center"/>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6F9C1916" w14:textId="77777777" w:rsidR="001D159F" w:rsidRPr="00A07931" w:rsidRDefault="001D159F" w:rsidP="001D159F">
                  <w:pPr>
                    <w:spacing w:after="0"/>
                    <w:rPr>
                      <w:rFonts w:eastAsia="Batang"/>
                      <w:b/>
                      <w:bCs/>
                      <w:szCs w:val="24"/>
                    </w:rPr>
                  </w:pPr>
                  <w:r w:rsidRPr="00A07931">
                    <w:rPr>
                      <w:rFonts w:eastAsia="Batang"/>
                      <w:b/>
                      <w:bCs/>
                      <w:szCs w:val="24"/>
                    </w:rPr>
                    <w:t>Attributes</w:t>
                  </w:r>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527B4B77" w14:textId="77777777" w:rsidR="001D159F" w:rsidRPr="00A07931" w:rsidRDefault="001D159F" w:rsidP="001D159F">
                  <w:pPr>
                    <w:spacing w:after="0"/>
                    <w:rPr>
                      <w:rFonts w:eastAsia="Batang"/>
                      <w:b/>
                      <w:bCs/>
                      <w:szCs w:val="24"/>
                    </w:rPr>
                  </w:pPr>
                  <w:r w:rsidRPr="00A07931">
                    <w:rPr>
                      <w:rFonts w:eastAsia="Batang"/>
                      <w:b/>
                      <w:bCs/>
                      <w:szCs w:val="24"/>
                    </w:rPr>
                    <w:t>Assumptions</w:t>
                  </w:r>
                </w:p>
              </w:tc>
            </w:tr>
            <w:tr w:rsidR="001D159F" w:rsidRPr="00A07931" w14:paraId="5C29E195" w14:textId="77777777" w:rsidTr="0055150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596CC1" w14:textId="77777777" w:rsidR="001D159F" w:rsidRPr="00A07931" w:rsidRDefault="001D159F" w:rsidP="001D159F">
                  <w:pPr>
                    <w:spacing w:after="0"/>
                    <w:rPr>
                      <w:rFonts w:eastAsia="Batang"/>
                      <w:szCs w:val="24"/>
                    </w:rPr>
                  </w:pPr>
                  <w:r w:rsidRPr="00A07931">
                    <w:rPr>
                      <w:rFonts w:eastAsia="Batang"/>
                      <w:szCs w:val="24"/>
                    </w:rPr>
                    <w:t>Channel structure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E1CEE" w14:textId="77777777" w:rsidR="001D159F" w:rsidRPr="00A07931" w:rsidRDefault="001D159F" w:rsidP="001D159F">
                  <w:pPr>
                    <w:numPr>
                      <w:ilvl w:val="0"/>
                      <w:numId w:val="19"/>
                    </w:numPr>
                    <w:spacing w:after="0"/>
                    <w:rPr>
                      <w:rFonts w:eastAsia="Batang"/>
                      <w:szCs w:val="24"/>
                    </w:rPr>
                  </w:pPr>
                  <w:r w:rsidRPr="00A07931">
                    <w:rPr>
                      <w:rFonts w:eastAsia="Batang"/>
                      <w:szCs w:val="24"/>
                    </w:rPr>
                    <w:t>Option 1: Sync signal /sequence+ payload + CRC,</w:t>
                  </w:r>
                </w:p>
                <w:p w14:paraId="489890D4" w14:textId="77777777" w:rsidR="001D159F" w:rsidRPr="00A07931" w:rsidRDefault="001D159F" w:rsidP="001D159F">
                  <w:pPr>
                    <w:numPr>
                      <w:ilvl w:val="0"/>
                      <w:numId w:val="19"/>
                    </w:numPr>
                    <w:spacing w:after="0"/>
                    <w:rPr>
                      <w:rFonts w:eastAsia="Batang"/>
                      <w:szCs w:val="24"/>
                    </w:rPr>
                  </w:pPr>
                  <w:r w:rsidRPr="00A07931">
                    <w:rPr>
                      <w:rFonts w:eastAsia="Batang"/>
                      <w:szCs w:val="24"/>
                    </w:rPr>
                    <w:t>Option 2: Sequence only,</w:t>
                  </w:r>
                </w:p>
                <w:p w14:paraId="1FF901F7" w14:textId="77777777" w:rsidR="001D159F" w:rsidRPr="00A07931" w:rsidRDefault="001D159F" w:rsidP="001D159F">
                  <w:pPr>
                    <w:numPr>
                      <w:ilvl w:val="0"/>
                      <w:numId w:val="19"/>
                    </w:numPr>
                    <w:spacing w:after="0"/>
                    <w:rPr>
                      <w:rFonts w:eastAsia="Batang"/>
                      <w:szCs w:val="24"/>
                    </w:rPr>
                  </w:pPr>
                  <w:r w:rsidRPr="00A07931">
                    <w:rPr>
                      <w:rFonts w:eastAsia="Batang"/>
                      <w:szCs w:val="24"/>
                    </w:rPr>
                    <w:t xml:space="preserve">Option 3: </w:t>
                  </w:r>
                  <w:proofErr w:type="spellStart"/>
                  <w:r w:rsidRPr="00A07931">
                    <w:rPr>
                      <w:rFonts w:eastAsia="Batang"/>
                      <w:szCs w:val="24"/>
                    </w:rPr>
                    <w:t>Payload+CRC</w:t>
                  </w:r>
                  <w:proofErr w:type="spellEnd"/>
                  <w:r w:rsidRPr="00A07931">
                    <w:rPr>
                      <w:rFonts w:eastAsia="Batang"/>
                      <w:szCs w:val="24"/>
                    </w:rPr>
                    <w:t>,</w:t>
                  </w:r>
                </w:p>
                <w:p w14:paraId="2ECD1841" w14:textId="77777777" w:rsidR="001D159F" w:rsidRPr="00A07931" w:rsidRDefault="001D159F" w:rsidP="001D159F">
                  <w:pPr>
                    <w:numPr>
                      <w:ilvl w:val="0"/>
                      <w:numId w:val="19"/>
                    </w:numPr>
                    <w:spacing w:after="0"/>
                    <w:rPr>
                      <w:rFonts w:eastAsia="Batang"/>
                      <w:szCs w:val="24"/>
                    </w:rPr>
                  </w:pPr>
                  <w:r w:rsidRPr="00A07931">
                    <w:rPr>
                      <w:rFonts w:eastAsia="Batang"/>
                      <w:szCs w:val="24"/>
                    </w:rPr>
                    <w:t>Other options are not precluded</w:t>
                  </w:r>
                </w:p>
                <w:p w14:paraId="0D283FF2" w14:textId="77777777" w:rsidR="001D159F" w:rsidRPr="00A07931" w:rsidRDefault="001D159F" w:rsidP="001D159F">
                  <w:pPr>
                    <w:numPr>
                      <w:ilvl w:val="0"/>
                      <w:numId w:val="19"/>
                    </w:numPr>
                    <w:spacing w:after="0"/>
                    <w:rPr>
                      <w:rFonts w:eastAsia="Batang"/>
                      <w:szCs w:val="24"/>
                    </w:rPr>
                  </w:pPr>
                  <w:r w:rsidRPr="00A07931">
                    <w:rPr>
                      <w:rFonts w:eastAsia="Batang"/>
                      <w:szCs w:val="24"/>
                    </w:rPr>
                    <w:t>Company to report the sequence length, payload size, CRC length (may or may not be presence).</w:t>
                  </w:r>
                </w:p>
              </w:tc>
            </w:tr>
          </w:tbl>
          <w:p w14:paraId="01E31865" w14:textId="1FEBD0F7" w:rsidR="001D159F" w:rsidRDefault="001D159F" w:rsidP="008D6DF0">
            <w:pPr>
              <w:rPr>
                <w:rFonts w:ascii="Arial" w:hAnsi="Arial" w:cs="Arial"/>
              </w:rPr>
            </w:pPr>
          </w:p>
        </w:tc>
      </w:tr>
    </w:tbl>
    <w:p w14:paraId="0F52D91B" w14:textId="77777777" w:rsidR="001D159F" w:rsidRDefault="001D159F" w:rsidP="008D6DF0">
      <w:pPr>
        <w:rPr>
          <w:rFonts w:ascii="Arial" w:hAnsi="Arial" w:cs="Arial"/>
        </w:rPr>
      </w:pPr>
    </w:p>
    <w:p w14:paraId="1D7B08F0" w14:textId="79A428DA" w:rsidR="003827DA" w:rsidRDefault="00842579" w:rsidP="008D6DF0">
      <w:pPr>
        <w:rPr>
          <w:rFonts w:ascii="Arial" w:hAnsi="Arial" w:cs="Arial"/>
        </w:rPr>
      </w:pPr>
      <w:r>
        <w:rPr>
          <w:rFonts w:ascii="Arial" w:hAnsi="Arial" w:cs="Arial"/>
        </w:rPr>
        <w:t xml:space="preserve">As for the RAN1 impact, the </w:t>
      </w:r>
      <w:r w:rsidR="00636CF7">
        <w:rPr>
          <w:rFonts w:ascii="Arial" w:hAnsi="Arial" w:cs="Arial"/>
        </w:rPr>
        <w:t xml:space="preserve">size of the </w:t>
      </w:r>
      <w:r w:rsidR="005E14BC">
        <w:rPr>
          <w:rFonts w:ascii="Arial" w:hAnsi="Arial" w:cs="Arial"/>
        </w:rPr>
        <w:t xml:space="preserve">WUS </w:t>
      </w:r>
      <w:r w:rsidR="00636CF7">
        <w:rPr>
          <w:rFonts w:ascii="Arial" w:hAnsi="Arial" w:cs="Arial"/>
        </w:rPr>
        <w:t xml:space="preserve">payload will mainly </w:t>
      </w:r>
      <w:r w:rsidR="00C00805">
        <w:rPr>
          <w:rFonts w:ascii="Arial" w:hAnsi="Arial" w:cs="Arial"/>
        </w:rPr>
        <w:t xml:space="preserve">impact the </w:t>
      </w:r>
      <w:r w:rsidR="001B60A5">
        <w:rPr>
          <w:rFonts w:ascii="Arial" w:hAnsi="Arial" w:cs="Arial"/>
        </w:rPr>
        <w:t xml:space="preserve">WUS </w:t>
      </w:r>
      <w:r w:rsidR="00C00805">
        <w:rPr>
          <w:rFonts w:ascii="Arial" w:hAnsi="Arial" w:cs="Arial"/>
        </w:rPr>
        <w:t>coverage</w:t>
      </w:r>
      <w:r w:rsidR="005E14BC">
        <w:rPr>
          <w:rFonts w:ascii="Arial" w:hAnsi="Arial" w:cs="Arial"/>
        </w:rPr>
        <w:t xml:space="preserve">. </w:t>
      </w:r>
      <w:proofErr w:type="gramStart"/>
      <w:r w:rsidR="005E14BC">
        <w:rPr>
          <w:rFonts w:ascii="Arial" w:hAnsi="Arial" w:cs="Arial"/>
        </w:rPr>
        <w:t>E</w:t>
      </w:r>
      <w:r w:rsidR="00C00805">
        <w:rPr>
          <w:rFonts w:ascii="Arial" w:hAnsi="Arial" w:cs="Arial"/>
        </w:rPr>
        <w:t>.g.</w:t>
      </w:r>
      <w:proofErr w:type="gramEnd"/>
      <w:r w:rsidR="00C00805">
        <w:rPr>
          <w:rFonts w:ascii="Arial" w:hAnsi="Arial" w:cs="Arial"/>
        </w:rPr>
        <w:t xml:space="preserve"> </w:t>
      </w:r>
      <w:r w:rsidR="00942483">
        <w:rPr>
          <w:rFonts w:ascii="Arial" w:hAnsi="Arial" w:cs="Arial"/>
        </w:rPr>
        <w:t xml:space="preserve">full WUS coverage </w:t>
      </w:r>
      <w:r w:rsidR="00223B6B">
        <w:rPr>
          <w:rFonts w:ascii="Arial" w:hAnsi="Arial" w:cs="Arial"/>
        </w:rPr>
        <w:t xml:space="preserve">(see the previous section) </w:t>
      </w:r>
      <w:r w:rsidR="00942483">
        <w:rPr>
          <w:rFonts w:ascii="Arial" w:hAnsi="Arial" w:cs="Arial"/>
        </w:rPr>
        <w:t xml:space="preserve">in the cell </w:t>
      </w:r>
      <w:r w:rsidR="00223B6B">
        <w:rPr>
          <w:rFonts w:ascii="Arial" w:hAnsi="Arial" w:cs="Arial"/>
        </w:rPr>
        <w:t>will</w:t>
      </w:r>
      <w:r w:rsidR="00942483">
        <w:rPr>
          <w:rFonts w:ascii="Arial" w:hAnsi="Arial" w:cs="Arial"/>
        </w:rPr>
        <w:t xml:space="preserve"> be difficult to achieve </w:t>
      </w:r>
      <w:r w:rsidR="00223B6B">
        <w:rPr>
          <w:rFonts w:ascii="Arial" w:hAnsi="Arial" w:cs="Arial"/>
        </w:rPr>
        <w:t xml:space="preserve">with a large WUS payload using the same amount of </w:t>
      </w:r>
      <w:r w:rsidR="004D291D">
        <w:rPr>
          <w:rFonts w:ascii="Arial" w:hAnsi="Arial" w:cs="Arial"/>
        </w:rPr>
        <w:t>radio resources.</w:t>
      </w:r>
    </w:p>
    <w:p w14:paraId="30F26372" w14:textId="383C3465" w:rsidR="00EC4303" w:rsidRPr="00B5333C" w:rsidRDefault="004D291D" w:rsidP="00B5333C">
      <w:pPr>
        <w:rPr>
          <w:rFonts w:ascii="Arial" w:hAnsi="Arial" w:cs="Arial"/>
        </w:rPr>
      </w:pPr>
      <w:r>
        <w:rPr>
          <w:rFonts w:ascii="Arial" w:hAnsi="Arial" w:cs="Arial"/>
        </w:rPr>
        <w:t>As for the RAN2 impact,</w:t>
      </w:r>
      <w:r w:rsidR="003253B1">
        <w:rPr>
          <w:rFonts w:ascii="Arial" w:hAnsi="Arial" w:cs="Arial"/>
        </w:rPr>
        <w:t xml:space="preserve"> </w:t>
      </w:r>
      <w:r w:rsidR="006D581F">
        <w:rPr>
          <w:rFonts w:ascii="Arial" w:hAnsi="Arial" w:cs="Arial"/>
        </w:rPr>
        <w:t xml:space="preserve">the WUS payload can have an impact on the </w:t>
      </w:r>
      <w:r w:rsidR="005E2386">
        <w:rPr>
          <w:rFonts w:ascii="Arial" w:hAnsi="Arial" w:cs="Arial"/>
        </w:rPr>
        <w:t xml:space="preserve">procedure triggered in the UE by WUS detection. That is, </w:t>
      </w:r>
      <w:r w:rsidR="00A13772">
        <w:rPr>
          <w:rFonts w:ascii="Arial" w:hAnsi="Arial" w:cs="Arial"/>
        </w:rPr>
        <w:t xml:space="preserve">if there is a common WUS sequence for all UEs in the cell, the WUS would trigger all UEs </w:t>
      </w:r>
      <w:r w:rsidR="00EC51CC">
        <w:rPr>
          <w:rFonts w:ascii="Arial" w:hAnsi="Arial" w:cs="Arial"/>
        </w:rPr>
        <w:lastRenderedPageBreak/>
        <w:t xml:space="preserve">sharing a paging occasion (PO) to turn on their main receiver and </w:t>
      </w:r>
      <w:r w:rsidR="00B97677">
        <w:rPr>
          <w:rFonts w:ascii="Arial" w:hAnsi="Arial" w:cs="Arial"/>
        </w:rPr>
        <w:t xml:space="preserve">monitor paging according to the legacy procedure in the associated PO (see </w:t>
      </w:r>
      <w:r w:rsidR="005D46DF">
        <w:rPr>
          <w:rFonts w:ascii="Arial" w:hAnsi="Arial" w:cs="Arial"/>
        </w:rPr>
        <w:fldChar w:fldCharType="begin"/>
      </w:r>
      <w:r w:rsidR="005D46DF">
        <w:rPr>
          <w:rFonts w:ascii="Arial" w:hAnsi="Arial" w:cs="Arial"/>
        </w:rPr>
        <w:instrText xml:space="preserve"> REF _Ref131426735 \h </w:instrText>
      </w:r>
      <w:r w:rsidR="005D46DF">
        <w:rPr>
          <w:rFonts w:ascii="Arial" w:hAnsi="Arial" w:cs="Arial"/>
        </w:rPr>
      </w:r>
      <w:r w:rsidR="005D46DF">
        <w:rPr>
          <w:rFonts w:ascii="Arial" w:hAnsi="Arial" w:cs="Arial"/>
        </w:rPr>
        <w:fldChar w:fldCharType="separate"/>
      </w:r>
      <w:r w:rsidR="005E123C" w:rsidRPr="00872EB0">
        <w:rPr>
          <w:rFonts w:ascii="Arial" w:hAnsi="Arial" w:cs="Arial"/>
        </w:rPr>
        <w:t xml:space="preserve">Figure </w:t>
      </w:r>
      <w:r w:rsidR="005E123C">
        <w:rPr>
          <w:rFonts w:ascii="Arial" w:hAnsi="Arial" w:cs="Arial"/>
          <w:noProof/>
        </w:rPr>
        <w:t>2</w:t>
      </w:r>
      <w:r w:rsidR="005D46DF">
        <w:rPr>
          <w:rFonts w:ascii="Arial" w:hAnsi="Arial" w:cs="Arial"/>
        </w:rPr>
        <w:fldChar w:fldCharType="end"/>
      </w:r>
      <w:r w:rsidR="000627CC">
        <w:rPr>
          <w:rFonts w:ascii="Arial" w:hAnsi="Arial" w:cs="Arial"/>
        </w:rPr>
        <w:t>)</w:t>
      </w:r>
      <w:r w:rsidR="00551D99">
        <w:rPr>
          <w:rFonts w:ascii="Arial" w:hAnsi="Arial" w:cs="Arial"/>
        </w:rPr>
        <w:t>, i.e. also those who are not paged, which is referred to as “false paging”</w:t>
      </w:r>
      <w:r w:rsidR="0053301F">
        <w:rPr>
          <w:rFonts w:ascii="Arial" w:hAnsi="Arial" w:cs="Arial"/>
        </w:rPr>
        <w:t xml:space="preserve">. </w:t>
      </w:r>
    </w:p>
    <w:p w14:paraId="257D93A6" w14:textId="60AEC53F" w:rsidR="00036FE7" w:rsidRDefault="00036FE7" w:rsidP="00036FE7">
      <w:pPr>
        <w:keepNext/>
        <w:jc w:val="both"/>
      </w:pPr>
    </w:p>
    <w:p w14:paraId="68A437A6" w14:textId="77777777" w:rsidR="00872EB0" w:rsidRDefault="00B6646F" w:rsidP="00872EB0">
      <w:pPr>
        <w:keepNext/>
      </w:pPr>
      <w:r w:rsidRPr="005A3C8D">
        <w:rPr>
          <w:noProof/>
        </w:rPr>
        <w:drawing>
          <wp:inline distT="0" distB="0" distL="0" distR="0" wp14:anchorId="533F35D3" wp14:editId="3B00B512">
            <wp:extent cx="5707529" cy="10697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18724" cy="1090629"/>
                    </a:xfrm>
                    <a:prstGeom prst="rect">
                      <a:avLst/>
                    </a:prstGeom>
                    <a:noFill/>
                  </pic:spPr>
                </pic:pic>
              </a:graphicData>
            </a:graphic>
          </wp:inline>
        </w:drawing>
      </w:r>
    </w:p>
    <w:p w14:paraId="7507AFD0" w14:textId="44609F6D" w:rsidR="009E3817" w:rsidRPr="00872EB0" w:rsidRDefault="00872EB0" w:rsidP="00872EB0">
      <w:pPr>
        <w:pStyle w:val="Caption"/>
        <w:jc w:val="center"/>
        <w:rPr>
          <w:rFonts w:ascii="Arial" w:hAnsi="Arial" w:cs="Arial"/>
        </w:rPr>
      </w:pPr>
      <w:bookmarkStart w:id="6" w:name="_Ref131426735"/>
      <w:r w:rsidRPr="00872EB0">
        <w:rPr>
          <w:rFonts w:ascii="Arial" w:hAnsi="Arial" w:cs="Arial"/>
        </w:rPr>
        <w:t xml:space="preserve">Figure </w:t>
      </w:r>
      <w:r w:rsidRPr="00872EB0">
        <w:rPr>
          <w:rFonts w:ascii="Arial" w:hAnsi="Arial" w:cs="Arial"/>
        </w:rPr>
        <w:fldChar w:fldCharType="begin"/>
      </w:r>
      <w:r w:rsidRPr="00872EB0">
        <w:rPr>
          <w:rFonts w:ascii="Arial" w:hAnsi="Arial" w:cs="Arial"/>
        </w:rPr>
        <w:instrText xml:space="preserve"> SEQ Figure \* ARABIC </w:instrText>
      </w:r>
      <w:r w:rsidRPr="00872EB0">
        <w:rPr>
          <w:rFonts w:ascii="Arial" w:hAnsi="Arial" w:cs="Arial"/>
        </w:rPr>
        <w:fldChar w:fldCharType="separate"/>
      </w:r>
      <w:r w:rsidR="005E123C">
        <w:rPr>
          <w:rFonts w:ascii="Arial" w:hAnsi="Arial" w:cs="Arial"/>
          <w:noProof/>
        </w:rPr>
        <w:t>2</w:t>
      </w:r>
      <w:r w:rsidRPr="00872EB0">
        <w:rPr>
          <w:rFonts w:ascii="Arial" w:hAnsi="Arial" w:cs="Arial"/>
        </w:rPr>
        <w:fldChar w:fldCharType="end"/>
      </w:r>
      <w:bookmarkEnd w:id="6"/>
      <w:r w:rsidRPr="00872EB0">
        <w:rPr>
          <w:rFonts w:ascii="Arial" w:hAnsi="Arial" w:cs="Arial"/>
        </w:rPr>
        <w:t>: UE procedure with group indication</w:t>
      </w:r>
      <w:r>
        <w:rPr>
          <w:rFonts w:ascii="Arial" w:hAnsi="Arial" w:cs="Arial"/>
        </w:rPr>
        <w:t xml:space="preserve">, or common sequence, </w:t>
      </w:r>
      <w:r w:rsidRPr="00872EB0">
        <w:rPr>
          <w:rFonts w:ascii="Arial" w:hAnsi="Arial" w:cs="Arial"/>
        </w:rPr>
        <w:t>in WUS.</w:t>
      </w:r>
    </w:p>
    <w:p w14:paraId="6CBA57DB" w14:textId="3AE8016A" w:rsidR="00A648FE" w:rsidRPr="00872EB0" w:rsidRDefault="00A648FE" w:rsidP="00E61CD9">
      <w:pPr>
        <w:keepNext/>
        <w:rPr>
          <w:rFonts w:ascii="Arial" w:hAnsi="Arial" w:cs="Arial"/>
          <w:lang w:eastAsia="en-GB"/>
        </w:rPr>
      </w:pPr>
    </w:p>
    <w:p w14:paraId="56CAF6EE" w14:textId="0D8EA4D7" w:rsidR="0020068B" w:rsidRDefault="00B5333C" w:rsidP="0020068B">
      <w:pPr>
        <w:rPr>
          <w:rFonts w:ascii="Arial" w:hAnsi="Arial" w:cs="Arial"/>
          <w:lang w:eastAsia="en-GB"/>
        </w:rPr>
      </w:pPr>
      <w:r>
        <w:rPr>
          <w:rFonts w:ascii="Arial" w:hAnsi="Arial" w:cs="Arial"/>
          <w:lang w:eastAsia="en-GB"/>
        </w:rPr>
        <w:t>To reduce the false paging, i.e.</w:t>
      </w:r>
      <w:r w:rsidR="00E051DF">
        <w:rPr>
          <w:rFonts w:ascii="Arial" w:hAnsi="Arial" w:cs="Arial"/>
          <w:lang w:eastAsia="en-GB"/>
        </w:rPr>
        <w:t>,</w:t>
      </w:r>
      <w:r>
        <w:rPr>
          <w:rFonts w:ascii="Arial" w:hAnsi="Arial" w:cs="Arial"/>
          <w:lang w:eastAsia="en-GB"/>
        </w:rPr>
        <w:t xml:space="preserve"> that UEs are unnecessarily woken up by paging </w:t>
      </w:r>
      <w:r w:rsidR="003B5964">
        <w:rPr>
          <w:rFonts w:ascii="Arial" w:hAnsi="Arial" w:cs="Arial"/>
          <w:lang w:eastAsia="en-GB"/>
        </w:rPr>
        <w:t xml:space="preserve">intended for another UE, a WUS UE group could </w:t>
      </w:r>
      <w:r w:rsidR="00B8009F">
        <w:rPr>
          <w:rFonts w:ascii="Arial" w:hAnsi="Arial" w:cs="Arial"/>
          <w:lang w:eastAsia="en-GB"/>
        </w:rPr>
        <w:t xml:space="preserve">be indicated using </w:t>
      </w:r>
      <w:r w:rsidR="009858EE">
        <w:rPr>
          <w:rFonts w:ascii="Arial" w:hAnsi="Arial" w:cs="Arial"/>
          <w:lang w:eastAsia="en-GB"/>
        </w:rPr>
        <w:t>a few bits in the WUS payload or using more WUS sequences. E.g.</w:t>
      </w:r>
      <w:r w:rsidR="00E051DF">
        <w:rPr>
          <w:rFonts w:ascii="Arial" w:hAnsi="Arial" w:cs="Arial"/>
          <w:lang w:eastAsia="en-GB"/>
        </w:rPr>
        <w:t>,</w:t>
      </w:r>
      <w:r w:rsidR="009858EE">
        <w:rPr>
          <w:rFonts w:ascii="Arial" w:hAnsi="Arial" w:cs="Arial"/>
          <w:lang w:eastAsia="en-GB"/>
        </w:rPr>
        <w:t xml:space="preserve"> 3 bits</w:t>
      </w:r>
      <w:r w:rsidR="00EC285B">
        <w:rPr>
          <w:rFonts w:ascii="Arial" w:hAnsi="Arial" w:cs="Arial"/>
          <w:lang w:eastAsia="en-GB"/>
        </w:rPr>
        <w:t xml:space="preserve"> would support 8 WUS UE groups and reduce false paging </w:t>
      </w:r>
      <w:r w:rsidR="000C080A">
        <w:rPr>
          <w:rFonts w:ascii="Arial" w:hAnsi="Arial" w:cs="Arial"/>
          <w:lang w:eastAsia="en-GB"/>
        </w:rPr>
        <w:t xml:space="preserve">probability by </w:t>
      </w:r>
      <w:r w:rsidR="00EC285B">
        <w:rPr>
          <w:rFonts w:ascii="Arial" w:hAnsi="Arial" w:cs="Arial"/>
          <w:lang w:eastAsia="en-GB"/>
        </w:rPr>
        <w:t xml:space="preserve">8. </w:t>
      </w:r>
      <w:r w:rsidR="00D23A80">
        <w:rPr>
          <w:rFonts w:ascii="Arial" w:hAnsi="Arial" w:cs="Arial"/>
          <w:lang w:eastAsia="en-GB"/>
        </w:rPr>
        <w:t xml:space="preserve">Such WUS UE groups were introduced in Rel-16 for NB-IoT/LTE-M </w:t>
      </w:r>
      <w:r w:rsidR="00D21E7D">
        <w:rPr>
          <w:rFonts w:ascii="Arial" w:hAnsi="Arial" w:cs="Arial"/>
          <w:lang w:eastAsia="en-GB"/>
        </w:rPr>
        <w:t xml:space="preserve">WUS and supported already from start for Rel-17 PEI. Note that for </w:t>
      </w:r>
      <w:r w:rsidR="00716001">
        <w:rPr>
          <w:rFonts w:ascii="Arial" w:hAnsi="Arial" w:cs="Arial"/>
          <w:lang w:eastAsia="en-GB"/>
        </w:rPr>
        <w:t>devices supporting</w:t>
      </w:r>
      <w:r w:rsidR="00D21E7D">
        <w:rPr>
          <w:rFonts w:ascii="Arial" w:hAnsi="Arial" w:cs="Arial"/>
          <w:lang w:eastAsia="en-GB"/>
        </w:rPr>
        <w:t xml:space="preserve"> Rel-18 WUR, the false paging </w:t>
      </w:r>
      <w:r w:rsidR="00745CDA">
        <w:rPr>
          <w:rFonts w:ascii="Arial" w:hAnsi="Arial" w:cs="Arial"/>
          <w:lang w:eastAsia="en-GB"/>
        </w:rPr>
        <w:t>reduces</w:t>
      </w:r>
      <w:r w:rsidR="002922AB">
        <w:rPr>
          <w:rFonts w:ascii="Arial" w:hAnsi="Arial" w:cs="Arial"/>
          <w:lang w:eastAsia="en-GB"/>
        </w:rPr>
        <w:t xml:space="preserve"> the potential </w:t>
      </w:r>
      <w:r w:rsidR="00745CDA">
        <w:rPr>
          <w:rFonts w:ascii="Arial" w:hAnsi="Arial" w:cs="Arial"/>
          <w:lang w:eastAsia="en-GB"/>
        </w:rPr>
        <w:t xml:space="preserve">WUR energy consumption </w:t>
      </w:r>
      <w:r w:rsidR="002922AB">
        <w:rPr>
          <w:rFonts w:ascii="Arial" w:hAnsi="Arial" w:cs="Arial"/>
          <w:lang w:eastAsia="en-GB"/>
        </w:rPr>
        <w:t>gain</w:t>
      </w:r>
      <w:r w:rsidR="00D21E7D">
        <w:rPr>
          <w:rFonts w:ascii="Arial" w:hAnsi="Arial" w:cs="Arial"/>
          <w:lang w:eastAsia="en-GB"/>
        </w:rPr>
        <w:t xml:space="preserve"> since the </w:t>
      </w:r>
      <w:r w:rsidR="00C16A5D">
        <w:rPr>
          <w:rFonts w:ascii="Arial" w:hAnsi="Arial" w:cs="Arial"/>
          <w:lang w:eastAsia="en-GB"/>
        </w:rPr>
        <w:t>main receiver would unnecessarily be started upon false paging</w:t>
      </w:r>
      <w:r w:rsidR="00857BBC">
        <w:rPr>
          <w:rFonts w:ascii="Arial" w:hAnsi="Arial" w:cs="Arial"/>
          <w:lang w:eastAsia="en-GB"/>
        </w:rPr>
        <w:t>.</w:t>
      </w:r>
      <w:r w:rsidR="007C613C">
        <w:rPr>
          <w:rFonts w:ascii="Arial" w:hAnsi="Arial" w:cs="Arial"/>
          <w:lang w:eastAsia="en-GB"/>
        </w:rPr>
        <w:t xml:space="preserve"> </w:t>
      </w:r>
    </w:p>
    <w:p w14:paraId="48EB00FC" w14:textId="23827102" w:rsidR="0020068B" w:rsidRDefault="00414F7B" w:rsidP="00FF13A5">
      <w:pPr>
        <w:pStyle w:val="Observation"/>
        <w:rPr>
          <w:lang w:eastAsia="en-GB"/>
        </w:rPr>
      </w:pPr>
      <w:bookmarkStart w:id="7" w:name="_Toc131708276"/>
      <w:r>
        <w:rPr>
          <w:lang w:eastAsia="en-GB"/>
        </w:rPr>
        <w:t xml:space="preserve">False </w:t>
      </w:r>
      <w:r w:rsidR="0020068B">
        <w:rPr>
          <w:lang w:eastAsia="en-GB"/>
        </w:rPr>
        <w:t xml:space="preserve">paging </w:t>
      </w:r>
      <w:r w:rsidR="000F0EA8">
        <w:rPr>
          <w:rFonts w:cs="Arial"/>
          <w:lang w:eastAsia="en-GB"/>
        </w:rPr>
        <w:t xml:space="preserve">reduces the potential WUR </w:t>
      </w:r>
      <w:r w:rsidR="001C6C2B">
        <w:rPr>
          <w:rFonts w:cs="Arial"/>
          <w:lang w:eastAsia="en-GB"/>
        </w:rPr>
        <w:t>power saving</w:t>
      </w:r>
      <w:r w:rsidR="000F0EA8">
        <w:rPr>
          <w:rFonts w:cs="Arial"/>
          <w:lang w:eastAsia="en-GB"/>
        </w:rPr>
        <w:t xml:space="preserve"> gain</w:t>
      </w:r>
      <w:r w:rsidR="00E81C95">
        <w:rPr>
          <w:rFonts w:cs="Arial"/>
          <w:lang w:eastAsia="en-GB"/>
        </w:rPr>
        <w:t xml:space="preserve">, and </w:t>
      </w:r>
      <w:r w:rsidR="001D0954">
        <w:rPr>
          <w:rFonts w:cs="Arial"/>
          <w:lang w:eastAsia="en-GB"/>
        </w:rPr>
        <w:t xml:space="preserve">it </w:t>
      </w:r>
      <w:r w:rsidR="00FF13A5">
        <w:rPr>
          <w:lang w:eastAsia="en-GB"/>
        </w:rPr>
        <w:t xml:space="preserve">is more </w:t>
      </w:r>
      <w:r w:rsidR="000476D2">
        <w:rPr>
          <w:lang w:eastAsia="en-GB"/>
        </w:rPr>
        <w:t xml:space="preserve">important than </w:t>
      </w:r>
      <w:r w:rsidR="00FF13A5">
        <w:rPr>
          <w:lang w:eastAsia="en-GB"/>
        </w:rPr>
        <w:t xml:space="preserve">for PEI or WUS for NB-IoT/LTE-M </w:t>
      </w:r>
      <w:r w:rsidR="00504372">
        <w:rPr>
          <w:lang w:eastAsia="en-GB"/>
        </w:rPr>
        <w:t>to keep false paging rate low (</w:t>
      </w:r>
      <w:r w:rsidR="00FF13A5">
        <w:rPr>
          <w:lang w:eastAsia="en-GB"/>
        </w:rPr>
        <w:t>since the main receiver is unnecessarily started up</w:t>
      </w:r>
      <w:r w:rsidR="00504372">
        <w:rPr>
          <w:lang w:eastAsia="en-GB"/>
        </w:rPr>
        <w:t>)</w:t>
      </w:r>
      <w:r w:rsidR="00FF13A5">
        <w:rPr>
          <w:lang w:eastAsia="en-GB"/>
        </w:rPr>
        <w:t>.</w:t>
      </w:r>
      <w:bookmarkEnd w:id="7"/>
    </w:p>
    <w:p w14:paraId="2E9D7143" w14:textId="4777DA8D" w:rsidR="00E61CD9" w:rsidRDefault="00336EEB" w:rsidP="0020068B">
      <w:pPr>
        <w:rPr>
          <w:rFonts w:ascii="Arial" w:hAnsi="Arial" w:cs="Arial"/>
          <w:lang w:eastAsia="en-GB"/>
        </w:rPr>
      </w:pPr>
      <w:r>
        <w:rPr>
          <w:rFonts w:ascii="Arial" w:hAnsi="Arial" w:cs="Arial"/>
          <w:lang w:eastAsia="en-GB"/>
        </w:rPr>
        <w:t xml:space="preserve">Finally, </w:t>
      </w:r>
      <w:r w:rsidR="00B73C8B">
        <w:rPr>
          <w:rFonts w:ascii="Arial" w:hAnsi="Arial" w:cs="Arial"/>
          <w:lang w:eastAsia="en-GB"/>
        </w:rPr>
        <w:t xml:space="preserve">if a </w:t>
      </w:r>
      <w:r w:rsidR="00B853C6">
        <w:rPr>
          <w:rFonts w:ascii="Arial" w:hAnsi="Arial" w:cs="Arial"/>
          <w:lang w:eastAsia="en-GB"/>
        </w:rPr>
        <w:t>full UE identifier</w:t>
      </w:r>
      <w:r w:rsidR="0093245A">
        <w:rPr>
          <w:rFonts w:ascii="Arial" w:hAnsi="Arial" w:cs="Arial"/>
          <w:lang w:eastAsia="en-GB"/>
        </w:rPr>
        <w:t xml:space="preserve"> </w:t>
      </w:r>
      <w:r w:rsidR="00B853C6">
        <w:rPr>
          <w:rFonts w:ascii="Arial" w:hAnsi="Arial" w:cs="Arial"/>
          <w:lang w:eastAsia="en-GB"/>
        </w:rPr>
        <w:t xml:space="preserve">could be included in the </w:t>
      </w:r>
      <w:r w:rsidR="00CD4BDA">
        <w:rPr>
          <w:rFonts w:ascii="Arial" w:hAnsi="Arial" w:cs="Arial"/>
          <w:lang w:eastAsia="en-GB"/>
        </w:rPr>
        <w:t>WUS payload the procedure triggered in the UE could be different. That is</w:t>
      </w:r>
      <w:r w:rsidR="00243082">
        <w:rPr>
          <w:rFonts w:ascii="Arial" w:hAnsi="Arial" w:cs="Arial"/>
          <w:lang w:eastAsia="en-GB"/>
        </w:rPr>
        <w:t>, as shown in</w:t>
      </w:r>
      <w:r w:rsidR="00E61CD9">
        <w:rPr>
          <w:rFonts w:ascii="Arial" w:hAnsi="Arial" w:cs="Arial"/>
          <w:lang w:eastAsia="en-GB"/>
        </w:rPr>
        <w:t xml:space="preserve"> </w:t>
      </w:r>
      <w:r w:rsidR="00E61CD9">
        <w:rPr>
          <w:rFonts w:ascii="Arial" w:hAnsi="Arial" w:cs="Arial"/>
          <w:lang w:eastAsia="en-GB"/>
        </w:rPr>
        <w:fldChar w:fldCharType="begin"/>
      </w:r>
      <w:r w:rsidR="00E61CD9">
        <w:rPr>
          <w:rFonts w:ascii="Arial" w:hAnsi="Arial" w:cs="Arial"/>
          <w:lang w:eastAsia="en-GB"/>
        </w:rPr>
        <w:instrText xml:space="preserve"> REF _Ref131426790 \h </w:instrText>
      </w:r>
      <w:r w:rsidR="00E61CD9">
        <w:rPr>
          <w:rFonts w:ascii="Arial" w:hAnsi="Arial" w:cs="Arial"/>
          <w:lang w:eastAsia="en-GB"/>
        </w:rPr>
      </w:r>
      <w:r w:rsidR="00E61CD9">
        <w:rPr>
          <w:rFonts w:ascii="Arial" w:hAnsi="Arial" w:cs="Arial"/>
          <w:lang w:eastAsia="en-GB"/>
        </w:rPr>
        <w:fldChar w:fldCharType="separate"/>
      </w:r>
      <w:r w:rsidR="005E123C" w:rsidRPr="00872EB0">
        <w:rPr>
          <w:rFonts w:ascii="Arial" w:hAnsi="Arial" w:cs="Arial"/>
        </w:rPr>
        <w:t xml:space="preserve">Figure </w:t>
      </w:r>
      <w:r w:rsidR="005E123C">
        <w:rPr>
          <w:rFonts w:ascii="Arial" w:hAnsi="Arial" w:cs="Arial"/>
          <w:noProof/>
        </w:rPr>
        <w:t>3</w:t>
      </w:r>
      <w:r w:rsidR="00E61CD9">
        <w:rPr>
          <w:rFonts w:ascii="Arial" w:hAnsi="Arial" w:cs="Arial"/>
          <w:lang w:eastAsia="en-GB"/>
        </w:rPr>
        <w:fldChar w:fldCharType="end"/>
      </w:r>
      <w:r w:rsidR="00243082">
        <w:rPr>
          <w:rFonts w:ascii="Arial" w:hAnsi="Arial" w:cs="Arial"/>
          <w:lang w:eastAsia="en-GB"/>
        </w:rPr>
        <w:t xml:space="preserve">, </w:t>
      </w:r>
      <w:r w:rsidR="004B3EDE">
        <w:rPr>
          <w:rFonts w:ascii="Arial" w:hAnsi="Arial" w:cs="Arial"/>
          <w:lang w:eastAsia="en-GB"/>
        </w:rPr>
        <w:t>if a</w:t>
      </w:r>
      <w:r w:rsidR="008E506D">
        <w:rPr>
          <w:rFonts w:ascii="Arial" w:hAnsi="Arial" w:cs="Arial"/>
          <w:lang w:eastAsia="en-GB"/>
        </w:rPr>
        <w:t>n</w:t>
      </w:r>
      <w:r w:rsidR="004B3EDE">
        <w:rPr>
          <w:rFonts w:ascii="Arial" w:hAnsi="Arial" w:cs="Arial"/>
          <w:lang w:eastAsia="en-GB"/>
        </w:rPr>
        <w:t xml:space="preserve"> individual UE can be addressed in the WUS itself, there is no need for the UE to </w:t>
      </w:r>
      <w:r w:rsidR="00D04815">
        <w:rPr>
          <w:rFonts w:ascii="Arial" w:hAnsi="Arial" w:cs="Arial"/>
          <w:lang w:eastAsia="en-GB"/>
        </w:rPr>
        <w:t xml:space="preserve">trigger </w:t>
      </w:r>
      <w:r w:rsidR="00044786">
        <w:rPr>
          <w:rFonts w:ascii="Arial" w:hAnsi="Arial" w:cs="Arial"/>
          <w:lang w:eastAsia="en-GB"/>
        </w:rPr>
        <w:t xml:space="preserve">a </w:t>
      </w:r>
      <w:r w:rsidR="00D04815">
        <w:rPr>
          <w:rFonts w:ascii="Arial" w:hAnsi="Arial" w:cs="Arial"/>
          <w:lang w:eastAsia="en-GB"/>
        </w:rPr>
        <w:t>legacy paging procedure in the associated PO to see if its paging record is included in the paging message</w:t>
      </w:r>
      <w:r w:rsidR="00610CB2">
        <w:rPr>
          <w:rFonts w:ascii="Arial" w:hAnsi="Arial" w:cs="Arial"/>
          <w:lang w:eastAsia="en-GB"/>
        </w:rPr>
        <w:t>.</w:t>
      </w:r>
    </w:p>
    <w:p w14:paraId="5FF6ACD6" w14:textId="77777777" w:rsidR="00E61CD9" w:rsidRDefault="00E61CD9" w:rsidP="00E61CD9">
      <w:pPr>
        <w:keepNext/>
      </w:pPr>
      <w:r w:rsidRPr="005A3C8D">
        <w:rPr>
          <w:noProof/>
        </w:rPr>
        <w:drawing>
          <wp:inline distT="0" distB="0" distL="0" distR="0" wp14:anchorId="743834A9" wp14:editId="2B493906">
            <wp:extent cx="5740785" cy="1076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23474" cy="1091519"/>
                    </a:xfrm>
                    <a:prstGeom prst="rect">
                      <a:avLst/>
                    </a:prstGeom>
                    <a:noFill/>
                  </pic:spPr>
                </pic:pic>
              </a:graphicData>
            </a:graphic>
          </wp:inline>
        </w:drawing>
      </w:r>
    </w:p>
    <w:p w14:paraId="15518A6D" w14:textId="56DED016" w:rsidR="00E61CD9" w:rsidRPr="00872EB0" w:rsidRDefault="00E61CD9" w:rsidP="00E61CD9">
      <w:pPr>
        <w:pStyle w:val="Caption"/>
        <w:jc w:val="center"/>
        <w:rPr>
          <w:rFonts w:ascii="Arial" w:hAnsi="Arial" w:cs="Arial"/>
        </w:rPr>
      </w:pPr>
      <w:bookmarkStart w:id="8" w:name="_Ref131426790"/>
      <w:r w:rsidRPr="00872EB0">
        <w:rPr>
          <w:rFonts w:ascii="Arial" w:hAnsi="Arial" w:cs="Arial"/>
        </w:rPr>
        <w:t xml:space="preserve">Figure </w:t>
      </w:r>
      <w:r w:rsidRPr="00872EB0">
        <w:rPr>
          <w:rFonts w:ascii="Arial" w:hAnsi="Arial" w:cs="Arial"/>
        </w:rPr>
        <w:fldChar w:fldCharType="begin"/>
      </w:r>
      <w:r w:rsidRPr="00872EB0">
        <w:rPr>
          <w:rFonts w:ascii="Arial" w:hAnsi="Arial" w:cs="Arial"/>
        </w:rPr>
        <w:instrText xml:space="preserve"> SEQ Figure \* ARABIC </w:instrText>
      </w:r>
      <w:r w:rsidRPr="00872EB0">
        <w:rPr>
          <w:rFonts w:ascii="Arial" w:hAnsi="Arial" w:cs="Arial"/>
        </w:rPr>
        <w:fldChar w:fldCharType="separate"/>
      </w:r>
      <w:r w:rsidR="005E123C">
        <w:rPr>
          <w:rFonts w:ascii="Arial" w:hAnsi="Arial" w:cs="Arial"/>
          <w:noProof/>
        </w:rPr>
        <w:t>3</w:t>
      </w:r>
      <w:r w:rsidRPr="00872EB0">
        <w:rPr>
          <w:rFonts w:ascii="Arial" w:hAnsi="Arial" w:cs="Arial"/>
        </w:rPr>
        <w:fldChar w:fldCharType="end"/>
      </w:r>
      <w:bookmarkEnd w:id="8"/>
      <w:r w:rsidRPr="00872EB0">
        <w:rPr>
          <w:rFonts w:ascii="Arial" w:hAnsi="Arial" w:cs="Arial"/>
        </w:rPr>
        <w:t>: UE procedure with full UE identifier in WUS</w:t>
      </w:r>
    </w:p>
    <w:p w14:paraId="7C642D99" w14:textId="77777777" w:rsidR="00E61CD9" w:rsidRDefault="00E61CD9" w:rsidP="0020068B">
      <w:pPr>
        <w:rPr>
          <w:rFonts w:ascii="Arial" w:hAnsi="Arial" w:cs="Arial"/>
          <w:lang w:eastAsia="en-GB"/>
        </w:rPr>
      </w:pPr>
    </w:p>
    <w:p w14:paraId="0A3DA051" w14:textId="77777777" w:rsidR="00697C31" w:rsidRDefault="00610CB2" w:rsidP="0020068B">
      <w:pPr>
        <w:rPr>
          <w:rFonts w:ascii="Arial" w:hAnsi="Arial" w:cs="Arial"/>
          <w:lang w:eastAsia="en-GB"/>
        </w:rPr>
      </w:pPr>
      <w:r>
        <w:rPr>
          <w:rFonts w:ascii="Arial" w:hAnsi="Arial" w:cs="Arial"/>
          <w:lang w:eastAsia="en-GB"/>
        </w:rPr>
        <w:t xml:space="preserve">Therefore, the UE could in this case immediately trigger </w:t>
      </w:r>
      <w:r w:rsidR="007A7A73">
        <w:rPr>
          <w:rFonts w:ascii="Arial" w:hAnsi="Arial" w:cs="Arial"/>
          <w:lang w:eastAsia="en-GB"/>
        </w:rPr>
        <w:t>a</w:t>
      </w:r>
      <w:r>
        <w:rPr>
          <w:rFonts w:ascii="Arial" w:hAnsi="Arial" w:cs="Arial"/>
          <w:lang w:eastAsia="en-GB"/>
        </w:rPr>
        <w:t xml:space="preserve"> </w:t>
      </w:r>
      <w:proofErr w:type="gramStart"/>
      <w:r>
        <w:rPr>
          <w:rFonts w:ascii="Arial" w:hAnsi="Arial" w:cs="Arial"/>
          <w:lang w:eastAsia="en-GB"/>
        </w:rPr>
        <w:t>random access</w:t>
      </w:r>
      <w:proofErr w:type="gramEnd"/>
      <w:r>
        <w:rPr>
          <w:rFonts w:ascii="Arial" w:hAnsi="Arial" w:cs="Arial"/>
          <w:lang w:eastAsia="en-GB"/>
        </w:rPr>
        <w:t xml:space="preserve"> procedure.</w:t>
      </w:r>
    </w:p>
    <w:p w14:paraId="5FD2E280" w14:textId="629F0988" w:rsidR="00FF13A5" w:rsidRDefault="00610CB2" w:rsidP="0020068B">
      <w:pPr>
        <w:rPr>
          <w:rFonts w:ascii="Arial" w:hAnsi="Arial" w:cs="Arial"/>
          <w:lang w:eastAsia="en-GB"/>
        </w:rPr>
      </w:pPr>
      <w:r>
        <w:rPr>
          <w:rFonts w:ascii="Arial" w:hAnsi="Arial" w:cs="Arial"/>
          <w:lang w:eastAsia="en-GB"/>
        </w:rPr>
        <w:t xml:space="preserve"> </w:t>
      </w:r>
    </w:p>
    <w:p w14:paraId="3980670C" w14:textId="4459D0C3" w:rsidR="006C43BD" w:rsidRPr="006C43BD" w:rsidRDefault="008E506D" w:rsidP="0020068B">
      <w:pPr>
        <w:pStyle w:val="Observation"/>
        <w:rPr>
          <w:lang w:eastAsia="en-GB"/>
        </w:rPr>
      </w:pPr>
      <w:bookmarkStart w:id="9" w:name="_Toc131708277"/>
      <w:r>
        <w:rPr>
          <w:lang w:eastAsia="en-GB"/>
        </w:rPr>
        <w:t xml:space="preserve">If full UE_ID is included in the WUS payload, monitoring of </w:t>
      </w:r>
      <w:r w:rsidR="00AE4DF2">
        <w:rPr>
          <w:lang w:eastAsia="en-GB"/>
        </w:rPr>
        <w:t xml:space="preserve">the legacy </w:t>
      </w:r>
      <w:r>
        <w:rPr>
          <w:lang w:eastAsia="en-GB"/>
        </w:rPr>
        <w:t xml:space="preserve">paging </w:t>
      </w:r>
      <w:r w:rsidR="00AE4DF2">
        <w:rPr>
          <w:lang w:eastAsia="en-GB"/>
        </w:rPr>
        <w:t xml:space="preserve">message </w:t>
      </w:r>
      <w:r>
        <w:rPr>
          <w:lang w:eastAsia="en-GB"/>
        </w:rPr>
        <w:t>in the PO can be omitted</w:t>
      </w:r>
      <w:r w:rsidR="00697C31">
        <w:rPr>
          <w:lang w:eastAsia="en-GB"/>
        </w:rPr>
        <w:t xml:space="preserve">, i.e., </w:t>
      </w:r>
      <w:r>
        <w:rPr>
          <w:lang w:eastAsia="en-GB"/>
        </w:rPr>
        <w:t xml:space="preserve">the UE </w:t>
      </w:r>
      <w:proofErr w:type="spellStart"/>
      <w:r w:rsidR="00697C31">
        <w:rPr>
          <w:lang w:eastAsia="en-GB"/>
        </w:rPr>
        <w:t>can</w:t>
      </w:r>
      <w:r>
        <w:rPr>
          <w:lang w:eastAsia="en-GB"/>
        </w:rPr>
        <w:t>trigger</w:t>
      </w:r>
      <w:proofErr w:type="spellEnd"/>
      <w:r>
        <w:rPr>
          <w:lang w:eastAsia="en-GB"/>
        </w:rPr>
        <w:t xml:space="preserve"> RA</w:t>
      </w:r>
      <w:r w:rsidR="004E29B8">
        <w:rPr>
          <w:lang w:eastAsia="en-GB"/>
        </w:rPr>
        <w:t xml:space="preserve"> with no need</w:t>
      </w:r>
      <w:r w:rsidR="00413231">
        <w:rPr>
          <w:lang w:eastAsia="en-GB"/>
        </w:rPr>
        <w:t xml:space="preserve"> to decode </w:t>
      </w:r>
      <w:r w:rsidR="001F5719">
        <w:rPr>
          <w:lang w:eastAsia="en-GB"/>
        </w:rPr>
        <w:t xml:space="preserve">the </w:t>
      </w:r>
      <w:r w:rsidR="00697C31">
        <w:rPr>
          <w:lang w:eastAsia="en-GB"/>
        </w:rPr>
        <w:t>paging message</w:t>
      </w:r>
      <w:r w:rsidR="007A1959">
        <w:rPr>
          <w:lang w:eastAsia="en-GB"/>
        </w:rPr>
        <w:t xml:space="preserve"> first</w:t>
      </w:r>
      <w:r>
        <w:rPr>
          <w:lang w:eastAsia="en-GB"/>
        </w:rPr>
        <w:t>.</w:t>
      </w:r>
      <w:bookmarkEnd w:id="9"/>
    </w:p>
    <w:p w14:paraId="413D3ABF" w14:textId="77777777" w:rsidR="00697C31" w:rsidRDefault="00697C31" w:rsidP="0020068B">
      <w:pPr>
        <w:rPr>
          <w:rFonts w:ascii="Arial" w:hAnsi="Arial" w:cs="Arial"/>
          <w:lang w:eastAsia="en-GB"/>
        </w:rPr>
      </w:pPr>
    </w:p>
    <w:p w14:paraId="6F796ACE" w14:textId="68C4BD76" w:rsidR="006C5EE3" w:rsidRDefault="006C43BD" w:rsidP="0020068B">
      <w:pPr>
        <w:rPr>
          <w:rFonts w:ascii="Arial" w:hAnsi="Arial" w:cs="Arial"/>
          <w:lang w:eastAsia="en-GB"/>
        </w:rPr>
      </w:pPr>
      <w:r>
        <w:rPr>
          <w:rFonts w:ascii="Arial" w:hAnsi="Arial" w:cs="Arial"/>
          <w:lang w:eastAsia="en-GB"/>
        </w:rPr>
        <w:t>The main</w:t>
      </w:r>
      <w:r w:rsidR="00144817">
        <w:rPr>
          <w:rFonts w:ascii="Arial" w:hAnsi="Arial" w:cs="Arial"/>
          <w:lang w:eastAsia="en-GB"/>
        </w:rPr>
        <w:t xml:space="preserve"> motivation for</w:t>
      </w:r>
      <w:r>
        <w:rPr>
          <w:rFonts w:ascii="Arial" w:hAnsi="Arial" w:cs="Arial"/>
          <w:lang w:eastAsia="en-GB"/>
        </w:rPr>
        <w:t xml:space="preserve"> WUR </w:t>
      </w:r>
      <w:r w:rsidR="00144817">
        <w:rPr>
          <w:rFonts w:ascii="Arial" w:hAnsi="Arial" w:cs="Arial"/>
          <w:lang w:eastAsia="en-GB"/>
        </w:rPr>
        <w:t xml:space="preserve">is UE </w:t>
      </w:r>
      <w:r>
        <w:rPr>
          <w:rFonts w:ascii="Arial" w:hAnsi="Arial" w:cs="Arial"/>
          <w:lang w:eastAsia="en-GB"/>
        </w:rPr>
        <w:t>energy consumption reduction</w:t>
      </w:r>
      <w:r w:rsidR="00324A7C">
        <w:rPr>
          <w:rFonts w:ascii="Arial" w:hAnsi="Arial" w:cs="Arial"/>
          <w:lang w:eastAsia="en-GB"/>
        </w:rPr>
        <w:t>, and this</w:t>
      </w:r>
      <w:r>
        <w:rPr>
          <w:rFonts w:ascii="Arial" w:hAnsi="Arial" w:cs="Arial"/>
          <w:lang w:eastAsia="en-GB"/>
        </w:rPr>
        <w:t xml:space="preserve"> gain comes from allowing the main receiver to stay in a</w:t>
      </w:r>
      <w:r w:rsidR="000C080A">
        <w:rPr>
          <w:rFonts w:ascii="Arial" w:hAnsi="Arial" w:cs="Arial"/>
          <w:lang w:eastAsia="en-GB"/>
        </w:rPr>
        <w:t>n</w:t>
      </w:r>
      <w:r>
        <w:rPr>
          <w:rFonts w:ascii="Arial" w:hAnsi="Arial" w:cs="Arial"/>
          <w:lang w:eastAsia="en-GB"/>
        </w:rPr>
        <w:t xml:space="preserve"> (ultra-)deep sleep state for extended periods of time</w:t>
      </w:r>
      <w:r w:rsidR="00324A7C">
        <w:rPr>
          <w:rFonts w:ascii="Arial" w:hAnsi="Arial" w:cs="Arial"/>
          <w:lang w:eastAsia="en-GB"/>
        </w:rPr>
        <w:t xml:space="preserve">. When the UE is paged it anyway </w:t>
      </w:r>
      <w:r w:rsidR="002802E4">
        <w:rPr>
          <w:rFonts w:ascii="Arial" w:hAnsi="Arial" w:cs="Arial"/>
          <w:lang w:eastAsia="en-GB"/>
        </w:rPr>
        <w:t>must start up the main receiver (</w:t>
      </w:r>
      <w:r w:rsidR="000E65A4">
        <w:rPr>
          <w:rFonts w:ascii="Arial" w:hAnsi="Arial" w:cs="Arial"/>
          <w:lang w:eastAsia="en-GB"/>
        </w:rPr>
        <w:t>15000</w:t>
      </w:r>
      <w:r w:rsidR="00465BE9">
        <w:rPr>
          <w:rFonts w:ascii="Arial" w:hAnsi="Arial" w:cs="Arial"/>
          <w:lang w:eastAsia="en-GB"/>
        </w:rPr>
        <w:t xml:space="preserve"> units</w:t>
      </w:r>
      <w:r w:rsidR="002802E4">
        <w:rPr>
          <w:rFonts w:ascii="Arial" w:hAnsi="Arial" w:cs="Arial"/>
          <w:lang w:eastAsia="en-GB"/>
        </w:rPr>
        <w:t xml:space="preserve"> transition </w:t>
      </w:r>
      <w:r w:rsidR="00465BE9">
        <w:rPr>
          <w:rFonts w:ascii="Arial" w:hAnsi="Arial" w:cs="Arial"/>
          <w:lang w:eastAsia="en-GB"/>
        </w:rPr>
        <w:t>energy</w:t>
      </w:r>
      <w:r w:rsidR="002802E4">
        <w:rPr>
          <w:rFonts w:ascii="Arial" w:hAnsi="Arial" w:cs="Arial"/>
          <w:lang w:eastAsia="en-GB"/>
        </w:rPr>
        <w:t xml:space="preserve"> from </w:t>
      </w:r>
      <w:r w:rsidR="007B7283">
        <w:rPr>
          <w:rFonts w:ascii="Arial" w:hAnsi="Arial" w:cs="Arial"/>
          <w:lang w:eastAsia="en-GB"/>
        </w:rPr>
        <w:t xml:space="preserve">ultra-deep sleep state) and there should </w:t>
      </w:r>
      <w:r w:rsidR="008C507E">
        <w:rPr>
          <w:rFonts w:ascii="Arial" w:hAnsi="Arial" w:cs="Arial"/>
          <w:lang w:eastAsia="en-GB"/>
        </w:rPr>
        <w:t xml:space="preserve">therefore </w:t>
      </w:r>
      <w:r w:rsidR="007B7283">
        <w:rPr>
          <w:rFonts w:ascii="Arial" w:hAnsi="Arial" w:cs="Arial"/>
          <w:lang w:eastAsia="en-GB"/>
        </w:rPr>
        <w:t xml:space="preserve">be no bigger gain associated with directly </w:t>
      </w:r>
      <w:r w:rsidR="008C507E">
        <w:rPr>
          <w:rFonts w:ascii="Arial" w:hAnsi="Arial" w:cs="Arial"/>
          <w:lang w:eastAsia="en-GB"/>
        </w:rPr>
        <w:t xml:space="preserve">triggering RA instead of </w:t>
      </w:r>
      <w:r w:rsidR="0001073B">
        <w:rPr>
          <w:rFonts w:ascii="Arial" w:hAnsi="Arial" w:cs="Arial"/>
          <w:lang w:eastAsia="en-GB"/>
        </w:rPr>
        <w:t xml:space="preserve">the </w:t>
      </w:r>
      <w:r w:rsidR="008C507E">
        <w:rPr>
          <w:rFonts w:ascii="Arial" w:hAnsi="Arial" w:cs="Arial"/>
          <w:lang w:eastAsia="en-GB"/>
        </w:rPr>
        <w:t>legacy paging procedure. The main</w:t>
      </w:r>
      <w:r w:rsidR="0025726A">
        <w:rPr>
          <w:rFonts w:ascii="Arial" w:hAnsi="Arial" w:cs="Arial"/>
          <w:lang w:eastAsia="en-GB"/>
        </w:rPr>
        <w:t xml:space="preserve"> benefit of using the full UE_ID</w:t>
      </w:r>
      <w:r w:rsidR="008C507E">
        <w:rPr>
          <w:rFonts w:ascii="Arial" w:hAnsi="Arial" w:cs="Arial"/>
          <w:lang w:eastAsia="en-GB"/>
        </w:rPr>
        <w:t xml:space="preserve"> </w:t>
      </w:r>
      <w:r w:rsidR="00D83CCE">
        <w:rPr>
          <w:rFonts w:ascii="Arial" w:hAnsi="Arial" w:cs="Arial"/>
          <w:lang w:eastAsia="en-GB"/>
        </w:rPr>
        <w:t>in WUS should instead be</w:t>
      </w:r>
      <w:r w:rsidR="0025726A">
        <w:rPr>
          <w:rFonts w:ascii="Arial" w:hAnsi="Arial" w:cs="Arial"/>
          <w:lang w:eastAsia="en-GB"/>
        </w:rPr>
        <w:t xml:space="preserve"> that false paging is reduced to zero. The main</w:t>
      </w:r>
      <w:r w:rsidR="0093245A">
        <w:rPr>
          <w:rFonts w:ascii="Arial" w:hAnsi="Arial" w:cs="Arial"/>
          <w:lang w:eastAsia="en-GB"/>
        </w:rPr>
        <w:t xml:space="preserve"> drawback is for course that the full UE</w:t>
      </w:r>
      <w:r w:rsidR="00797D3D">
        <w:rPr>
          <w:rFonts w:ascii="Arial" w:hAnsi="Arial" w:cs="Arial"/>
          <w:lang w:eastAsia="en-GB"/>
        </w:rPr>
        <w:t>_ID</w:t>
      </w:r>
      <w:r w:rsidR="0093245A">
        <w:rPr>
          <w:rFonts w:ascii="Arial" w:hAnsi="Arial" w:cs="Arial"/>
          <w:lang w:eastAsia="en-GB"/>
        </w:rPr>
        <w:t xml:space="preserve"> is considerably larger than a few bits for WUS UE group indication, e.g., 48 bits for 5G-S-TMSI,</w:t>
      </w:r>
      <w:r w:rsidR="0004370B">
        <w:rPr>
          <w:rFonts w:ascii="Arial" w:hAnsi="Arial" w:cs="Arial"/>
          <w:lang w:eastAsia="en-GB"/>
        </w:rPr>
        <w:t xml:space="preserve"> and it may not be feasible to have </w:t>
      </w:r>
      <w:r w:rsidR="00432AA4">
        <w:rPr>
          <w:rFonts w:ascii="Arial" w:hAnsi="Arial" w:cs="Arial"/>
          <w:lang w:eastAsia="en-GB"/>
        </w:rPr>
        <w:t xml:space="preserve">full WUS cell coverage with this solution </w:t>
      </w:r>
      <w:r w:rsidR="00E25FAF">
        <w:rPr>
          <w:rFonts w:ascii="Arial" w:hAnsi="Arial" w:cs="Arial"/>
          <w:lang w:eastAsia="en-GB"/>
        </w:rPr>
        <w:t>(pending RAN1 evaluation</w:t>
      </w:r>
      <w:r w:rsidR="00797D3D">
        <w:rPr>
          <w:rFonts w:ascii="Arial" w:hAnsi="Arial" w:cs="Arial"/>
          <w:lang w:eastAsia="en-GB"/>
        </w:rPr>
        <w:t>, cf. Section 2.1</w:t>
      </w:r>
      <w:r w:rsidR="00E25FAF">
        <w:rPr>
          <w:rFonts w:ascii="Arial" w:hAnsi="Arial" w:cs="Arial"/>
          <w:lang w:eastAsia="en-GB"/>
        </w:rPr>
        <w:t>).</w:t>
      </w:r>
    </w:p>
    <w:p w14:paraId="600F31EC" w14:textId="158529D3" w:rsidR="00792A53" w:rsidRPr="002C2187" w:rsidRDefault="004622E6" w:rsidP="00F41D7C">
      <w:pPr>
        <w:pStyle w:val="Observation"/>
        <w:rPr>
          <w:lang w:eastAsia="en-GB"/>
        </w:rPr>
      </w:pPr>
      <w:bookmarkStart w:id="10" w:name="_Toc131708278"/>
      <w:r>
        <w:rPr>
          <w:lang w:eastAsia="en-GB"/>
        </w:rPr>
        <w:lastRenderedPageBreak/>
        <w:t>The main benefit of carrying the full UE_ID in WUS payload is that false paging is reduced to zero</w:t>
      </w:r>
      <w:r w:rsidR="00194C08">
        <w:rPr>
          <w:lang w:eastAsia="en-GB"/>
        </w:rPr>
        <w:t xml:space="preserve">, </w:t>
      </w:r>
      <w:r w:rsidR="007D01BE">
        <w:rPr>
          <w:lang w:eastAsia="en-GB"/>
        </w:rPr>
        <w:t>but</w:t>
      </w:r>
      <w:r w:rsidR="00194C08">
        <w:rPr>
          <w:lang w:eastAsia="en-GB"/>
        </w:rPr>
        <w:t xml:space="preserve"> the main drawback is that WUS payload becomes significantly larger </w:t>
      </w:r>
      <w:r w:rsidR="00AA0E72">
        <w:rPr>
          <w:lang w:eastAsia="en-GB"/>
        </w:rPr>
        <w:t xml:space="preserve">such that </w:t>
      </w:r>
      <w:r w:rsidR="00DE1330">
        <w:rPr>
          <w:lang w:eastAsia="en-GB"/>
        </w:rPr>
        <w:t xml:space="preserve">full </w:t>
      </w:r>
      <w:r w:rsidR="00AA0E72">
        <w:rPr>
          <w:lang w:eastAsia="en-GB"/>
        </w:rPr>
        <w:t xml:space="preserve">WUS </w:t>
      </w:r>
      <w:r w:rsidR="00410377">
        <w:rPr>
          <w:lang w:eastAsia="en-GB"/>
        </w:rPr>
        <w:t xml:space="preserve">cell </w:t>
      </w:r>
      <w:r w:rsidR="00AA0E72">
        <w:rPr>
          <w:lang w:eastAsia="en-GB"/>
        </w:rPr>
        <w:t>coverage</w:t>
      </w:r>
      <w:r w:rsidR="007D01BE">
        <w:rPr>
          <w:lang w:eastAsia="en-GB"/>
        </w:rPr>
        <w:t xml:space="preserve"> may not be possible.</w:t>
      </w:r>
      <w:bookmarkEnd w:id="10"/>
    </w:p>
    <w:p w14:paraId="524D3D77" w14:textId="0BC7FFF1" w:rsidR="001A6539" w:rsidRDefault="00934AAA" w:rsidP="00040FAB">
      <w:pPr>
        <w:pStyle w:val="Proposal"/>
      </w:pPr>
      <w:bookmarkStart w:id="11" w:name="_Toc131708280"/>
      <w:r>
        <w:t>Capture t</w:t>
      </w:r>
      <w:r w:rsidR="00631C73">
        <w:t xml:space="preserve">he difference in </w:t>
      </w:r>
      <w:r w:rsidR="00FE10ED">
        <w:t>triggered UE behaviour</w:t>
      </w:r>
      <w:r w:rsidR="000C705A">
        <w:t xml:space="preserve">, </w:t>
      </w:r>
      <w:r w:rsidR="00FE10ED">
        <w:t>false paging impact</w:t>
      </w:r>
      <w:r w:rsidR="000C705A">
        <w:t>, and coverage</w:t>
      </w:r>
      <w:r w:rsidR="00FE10ED">
        <w:t xml:space="preserve"> </w:t>
      </w:r>
      <w:r w:rsidR="00D46C1B">
        <w:t xml:space="preserve">depending on </w:t>
      </w:r>
      <w:r w:rsidR="00540249">
        <w:t xml:space="preserve">if </w:t>
      </w:r>
      <w:r w:rsidR="00B30381">
        <w:t>full</w:t>
      </w:r>
      <w:r w:rsidR="008334D8">
        <w:t xml:space="preserve"> UE_ID is included in WUS payload or not</w:t>
      </w:r>
      <w:r w:rsidR="006E688F">
        <w:t xml:space="preserve"> </w:t>
      </w:r>
      <w:r w:rsidR="006F37C7">
        <w:t>in TR.</w:t>
      </w:r>
      <w:bookmarkEnd w:id="11"/>
    </w:p>
    <w:p w14:paraId="2830BFC6" w14:textId="6F016E31" w:rsidR="00C01F33" w:rsidRPr="00CE0424" w:rsidRDefault="005E123C" w:rsidP="00CE0424">
      <w:pPr>
        <w:pStyle w:val="Heading1"/>
      </w:pPr>
      <w:r>
        <w:t>3</w:t>
      </w:r>
      <w:r w:rsidR="00C72E08">
        <w:tab/>
      </w:r>
      <w:r w:rsidR="00C01F33" w:rsidRPr="00CE0424">
        <w:t>Conclusion</w:t>
      </w:r>
    </w:p>
    <w:p w14:paraId="7139CC3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616166C" w14:textId="21D33219" w:rsidR="00347F3F"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Cs/>
        </w:rPr>
        <w:instrText xml:space="preserve"> TOC \f O \n \h \z \t "Observation" \c </w:instrText>
      </w:r>
      <w:r>
        <w:rPr>
          <w:b w:val="0"/>
          <w:bCs/>
        </w:rPr>
        <w:fldChar w:fldCharType="separate"/>
      </w:r>
      <w:hyperlink w:anchor="_Toc131708275" w:history="1">
        <w:r w:rsidR="00347F3F" w:rsidRPr="00F74D1D">
          <w:rPr>
            <w:rStyle w:val="Hyperlink"/>
            <w:noProof/>
          </w:rPr>
          <w:t>Observation 1</w:t>
        </w:r>
        <w:r w:rsidR="00347F3F">
          <w:rPr>
            <w:rFonts w:asciiTheme="minorHAnsi" w:eastAsiaTheme="minorEastAsia" w:hAnsiTheme="minorHAnsi" w:cstheme="minorBidi"/>
            <w:b w:val="0"/>
            <w:noProof/>
            <w:sz w:val="22"/>
            <w:szCs w:val="22"/>
          </w:rPr>
          <w:tab/>
        </w:r>
        <w:r w:rsidR="00347F3F" w:rsidRPr="00F74D1D">
          <w:rPr>
            <w:rStyle w:val="Hyperlink"/>
            <w:noProof/>
          </w:rPr>
          <w:t>A solution with partial WUS cell coverage has substantial impact on RAN2 specifications compared to a solution with full WUS cell coverage.</w:t>
        </w:r>
      </w:hyperlink>
    </w:p>
    <w:p w14:paraId="28670B0C" w14:textId="2A3CA631" w:rsidR="00347F3F"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31708276" w:history="1">
        <w:r w:rsidR="00347F3F" w:rsidRPr="00F74D1D">
          <w:rPr>
            <w:rStyle w:val="Hyperlink"/>
            <w:noProof/>
            <w:lang w:eastAsia="en-GB"/>
          </w:rPr>
          <w:t>Observation 2</w:t>
        </w:r>
        <w:r w:rsidR="00347F3F">
          <w:rPr>
            <w:rFonts w:asciiTheme="minorHAnsi" w:eastAsiaTheme="minorEastAsia" w:hAnsiTheme="minorHAnsi" w:cstheme="minorBidi"/>
            <w:b w:val="0"/>
            <w:noProof/>
            <w:sz w:val="22"/>
            <w:szCs w:val="22"/>
          </w:rPr>
          <w:tab/>
        </w:r>
        <w:r w:rsidR="00347F3F" w:rsidRPr="00F74D1D">
          <w:rPr>
            <w:rStyle w:val="Hyperlink"/>
            <w:noProof/>
            <w:lang w:eastAsia="en-GB"/>
          </w:rPr>
          <w:t xml:space="preserve">False paging </w:t>
        </w:r>
        <w:r w:rsidR="00347F3F" w:rsidRPr="00F74D1D">
          <w:rPr>
            <w:rStyle w:val="Hyperlink"/>
            <w:rFonts w:cs="Arial"/>
            <w:noProof/>
            <w:lang w:eastAsia="en-GB"/>
          </w:rPr>
          <w:t xml:space="preserve">reduces the potential WUR power saving gain, and it </w:t>
        </w:r>
        <w:r w:rsidR="00347F3F" w:rsidRPr="00F74D1D">
          <w:rPr>
            <w:rStyle w:val="Hyperlink"/>
            <w:noProof/>
            <w:lang w:eastAsia="en-GB"/>
          </w:rPr>
          <w:t>is more important than for PEI or WUS for NB-IoT/LTE-M to keep false paging rate low (since the main receiver is unnecessarily started up).</w:t>
        </w:r>
      </w:hyperlink>
    </w:p>
    <w:p w14:paraId="141F8EB9" w14:textId="37EB2AE9" w:rsidR="00347F3F"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31708277" w:history="1">
        <w:r w:rsidR="00347F3F" w:rsidRPr="00F74D1D">
          <w:rPr>
            <w:rStyle w:val="Hyperlink"/>
            <w:noProof/>
            <w:lang w:eastAsia="en-GB"/>
          </w:rPr>
          <w:t>Observation 3</w:t>
        </w:r>
        <w:r w:rsidR="00347F3F">
          <w:rPr>
            <w:rFonts w:asciiTheme="minorHAnsi" w:eastAsiaTheme="minorEastAsia" w:hAnsiTheme="minorHAnsi" w:cstheme="minorBidi"/>
            <w:b w:val="0"/>
            <w:noProof/>
            <w:sz w:val="22"/>
            <w:szCs w:val="22"/>
          </w:rPr>
          <w:tab/>
        </w:r>
        <w:r w:rsidR="00347F3F" w:rsidRPr="00F74D1D">
          <w:rPr>
            <w:rStyle w:val="Hyperlink"/>
            <w:noProof/>
            <w:lang w:eastAsia="en-GB"/>
          </w:rPr>
          <w:t>If full UE_ID is included in the WUS payload, monitoring of the legacy paging message in the PO can be omitted, i.e., the UE cantrigger RA with no need to decode the paging message first.</w:t>
        </w:r>
      </w:hyperlink>
    </w:p>
    <w:p w14:paraId="19B30E00" w14:textId="6CF5A333" w:rsidR="00347F3F"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31708278" w:history="1">
        <w:r w:rsidR="00347F3F" w:rsidRPr="00F74D1D">
          <w:rPr>
            <w:rStyle w:val="Hyperlink"/>
            <w:noProof/>
            <w:lang w:eastAsia="en-GB"/>
          </w:rPr>
          <w:t>Observation 4</w:t>
        </w:r>
        <w:r w:rsidR="00347F3F">
          <w:rPr>
            <w:rFonts w:asciiTheme="minorHAnsi" w:eastAsiaTheme="minorEastAsia" w:hAnsiTheme="minorHAnsi" w:cstheme="minorBidi"/>
            <w:b w:val="0"/>
            <w:noProof/>
            <w:sz w:val="22"/>
            <w:szCs w:val="22"/>
          </w:rPr>
          <w:tab/>
        </w:r>
        <w:r w:rsidR="00347F3F" w:rsidRPr="00F74D1D">
          <w:rPr>
            <w:rStyle w:val="Hyperlink"/>
            <w:noProof/>
            <w:lang w:eastAsia="en-GB"/>
          </w:rPr>
          <w:t>The main benefit of carrying the full UE_ID in WUS payload is that false paging is reduced to zero, but the main drawback is that WUS payload becomes significantly larger such that full WUS cell coverage may not be possible.</w:t>
        </w:r>
      </w:hyperlink>
    </w:p>
    <w:p w14:paraId="77F73210" w14:textId="3298C9CF" w:rsidR="006E1C82" w:rsidRDefault="006F6582" w:rsidP="008E065E">
      <w:pPr>
        <w:pStyle w:val="BodyText"/>
        <w:rPr>
          <w:b/>
          <w:bCs/>
        </w:rPr>
      </w:pPr>
      <w:r>
        <w:rPr>
          <w:b/>
          <w:bCs/>
        </w:rPr>
        <w:fldChar w:fldCharType="end"/>
      </w:r>
    </w:p>
    <w:p w14:paraId="61487CD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41403E4" w14:textId="0439A265" w:rsidR="00347F3F"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1708279" w:history="1">
        <w:r w:rsidR="00347F3F" w:rsidRPr="001340C7">
          <w:rPr>
            <w:rStyle w:val="Hyperlink"/>
            <w:iCs/>
            <w:noProof/>
          </w:rPr>
          <w:t>Proposal 1</w:t>
        </w:r>
        <w:r w:rsidR="00347F3F">
          <w:rPr>
            <w:rFonts w:asciiTheme="minorHAnsi" w:eastAsiaTheme="minorEastAsia" w:hAnsiTheme="minorHAnsi" w:cstheme="minorBidi"/>
            <w:b w:val="0"/>
            <w:noProof/>
            <w:sz w:val="22"/>
            <w:szCs w:val="22"/>
          </w:rPr>
          <w:tab/>
        </w:r>
        <w:r w:rsidR="00347F3F" w:rsidRPr="001340C7">
          <w:rPr>
            <w:rStyle w:val="Hyperlink"/>
            <w:noProof/>
          </w:rPr>
          <w:t>A comparison of the RAN2 specification and complexity impact for partial and full WUS cell coverage (c.f. paging PDCCH) should be captured in TR.</w:t>
        </w:r>
      </w:hyperlink>
    </w:p>
    <w:p w14:paraId="2EE60A83" w14:textId="50EDFD61" w:rsidR="00347F3F" w:rsidRDefault="00000000">
      <w:pPr>
        <w:pStyle w:val="TableofFigures"/>
        <w:tabs>
          <w:tab w:val="right" w:leader="dot" w:pos="9629"/>
        </w:tabs>
        <w:rPr>
          <w:rFonts w:asciiTheme="minorHAnsi" w:eastAsiaTheme="minorEastAsia" w:hAnsiTheme="minorHAnsi" w:cstheme="minorBidi"/>
          <w:b w:val="0"/>
          <w:noProof/>
          <w:sz w:val="22"/>
          <w:szCs w:val="22"/>
        </w:rPr>
      </w:pPr>
      <w:hyperlink w:anchor="_Toc131708280" w:history="1">
        <w:r w:rsidR="00347F3F" w:rsidRPr="001340C7">
          <w:rPr>
            <w:rStyle w:val="Hyperlink"/>
            <w:iCs/>
            <w:noProof/>
          </w:rPr>
          <w:t>Proposal 2</w:t>
        </w:r>
        <w:r w:rsidR="00347F3F">
          <w:rPr>
            <w:rFonts w:asciiTheme="minorHAnsi" w:eastAsiaTheme="minorEastAsia" w:hAnsiTheme="minorHAnsi" w:cstheme="minorBidi"/>
            <w:b w:val="0"/>
            <w:noProof/>
            <w:sz w:val="22"/>
            <w:szCs w:val="22"/>
          </w:rPr>
          <w:tab/>
        </w:r>
        <w:r w:rsidR="00347F3F" w:rsidRPr="001340C7">
          <w:rPr>
            <w:rStyle w:val="Hyperlink"/>
            <w:noProof/>
          </w:rPr>
          <w:t>Capture the difference in triggered UE behaviour, false paging impact, and coverage depending on if full UE_ID is included in WUS payload or not in TR.</w:t>
        </w:r>
      </w:hyperlink>
    </w:p>
    <w:p w14:paraId="4ABD0D93" w14:textId="4E2931D6" w:rsidR="00C01F33" w:rsidRPr="00770FED" w:rsidRDefault="006E1C82" w:rsidP="00770FED">
      <w:pPr>
        <w:pStyle w:val="BodyText"/>
        <w:rPr>
          <w:b/>
          <w:bCs/>
        </w:rPr>
      </w:pPr>
      <w:r>
        <w:rPr>
          <w:b/>
          <w:bCs/>
          <w:lang w:val="en-US"/>
        </w:rPr>
        <w:fldChar w:fldCharType="end"/>
      </w:r>
      <w:r w:rsidRPr="00CE0424">
        <w:rPr>
          <w:b/>
          <w:bCs/>
        </w:rPr>
        <w:t xml:space="preserve"> </w:t>
      </w:r>
    </w:p>
    <w:p w14:paraId="51BE979E" w14:textId="77777777" w:rsidR="00F507D1" w:rsidRPr="00CE0424" w:rsidRDefault="00F507D1" w:rsidP="00CE0424">
      <w:pPr>
        <w:pStyle w:val="Heading1"/>
      </w:pPr>
      <w:bookmarkStart w:id="12" w:name="_In-sequence_SDU_delivery"/>
      <w:bookmarkEnd w:id="12"/>
      <w:r w:rsidRPr="00CE0424">
        <w:t>References</w:t>
      </w:r>
    </w:p>
    <w:bookmarkStart w:id="13" w:name="_Ref99625083"/>
    <w:bookmarkStart w:id="14" w:name="_Ref71549373"/>
    <w:bookmarkStart w:id="15" w:name="_Ref65143491"/>
    <w:bookmarkStart w:id="16" w:name="_Ref174151459"/>
    <w:bookmarkStart w:id="17" w:name="_Ref189809556"/>
    <w:bookmarkStart w:id="18" w:name="_Ref71021046"/>
    <w:bookmarkStart w:id="19" w:name="_Ref71566419"/>
    <w:p w14:paraId="16366692" w14:textId="5C17016C" w:rsidR="00A14BA7" w:rsidRPr="00A14BA7" w:rsidRDefault="00511FC7" w:rsidP="00A14BA7">
      <w:pPr>
        <w:pStyle w:val="Reference"/>
        <w:overflowPunct/>
        <w:autoSpaceDE/>
        <w:autoSpaceDN/>
        <w:adjustRightInd/>
        <w:textAlignment w:val="auto"/>
      </w:pPr>
      <w:r>
        <w:fldChar w:fldCharType="begin"/>
      </w:r>
      <w:r>
        <w:instrText xml:space="preserve"> HYPERLINK "https://www.3gpp.org/ftp/tsg_ran/TSG_RAN/TSGR_97e/Docs/RP-222644.zip" </w:instrText>
      </w:r>
      <w:r>
        <w:fldChar w:fldCharType="separate"/>
      </w:r>
      <w:r w:rsidR="00A14BA7" w:rsidRPr="00511FC7">
        <w:rPr>
          <w:rStyle w:val="Hyperlink"/>
        </w:rPr>
        <w:t>RP-2</w:t>
      </w:r>
      <w:r w:rsidR="00A14BA7" w:rsidRPr="00511FC7">
        <w:rPr>
          <w:rStyle w:val="Hyperlink"/>
          <w:rFonts w:hint="eastAsia"/>
        </w:rPr>
        <w:t>22</w:t>
      </w:r>
      <w:r w:rsidR="00A14BA7" w:rsidRPr="00511FC7">
        <w:rPr>
          <w:rStyle w:val="Hyperlink"/>
        </w:rPr>
        <w:t>644</w:t>
      </w:r>
      <w:r>
        <w:fldChar w:fldCharType="end"/>
      </w:r>
      <w:r w:rsidR="00A14BA7">
        <w:t xml:space="preserve">, </w:t>
      </w:r>
      <w:r w:rsidR="00A14BA7" w:rsidRPr="007A307E">
        <w:t>“</w:t>
      </w:r>
      <w:r w:rsidR="00A14BA7" w:rsidRPr="00CB3E30">
        <w:rPr>
          <w:rFonts w:hint="eastAsia"/>
        </w:rPr>
        <w:t>Revised SID</w:t>
      </w:r>
      <w:r w:rsidR="00A14BA7" w:rsidRPr="00CB3E30">
        <w:t>: Study on low-power wake-up signal and receiver for NR</w:t>
      </w:r>
      <w:r w:rsidR="00A14BA7">
        <w:t>”, RAN#9</w:t>
      </w:r>
      <w:r w:rsidR="00A14BA7" w:rsidRPr="00CB3E30">
        <w:t>7</w:t>
      </w:r>
      <w:r w:rsidR="00A14BA7">
        <w:t xml:space="preserve">e, </w:t>
      </w:r>
      <w:r w:rsidR="00A14BA7" w:rsidRPr="00CB3E30">
        <w:t>Se</w:t>
      </w:r>
      <w:r w:rsidR="00A14BA7">
        <w:t>ptember 12-16, 2022.</w:t>
      </w:r>
      <w:bookmarkEnd w:id="13"/>
      <w:bookmarkEnd w:id="14"/>
      <w:bookmarkEnd w:id="15"/>
      <w:bookmarkEnd w:id="16"/>
      <w:bookmarkEnd w:id="17"/>
    </w:p>
    <w:bookmarkStart w:id="20" w:name="_Ref130558763"/>
    <w:p w14:paraId="6BDFE571" w14:textId="1C077002" w:rsidR="0085382D" w:rsidRDefault="00136CFF" w:rsidP="00961A06">
      <w:pPr>
        <w:pStyle w:val="Reference"/>
        <w:overflowPunct/>
        <w:autoSpaceDE/>
        <w:autoSpaceDN/>
        <w:adjustRightInd/>
        <w:spacing w:line="259" w:lineRule="auto"/>
        <w:textAlignment w:val="auto"/>
      </w:pPr>
      <w:r>
        <w:rPr>
          <w:rFonts w:eastAsia="MS Mincho"/>
          <w:lang w:eastAsia="en-US"/>
        </w:rPr>
        <w:fldChar w:fldCharType="begin"/>
      </w:r>
      <w:r>
        <w:rPr>
          <w:rFonts w:eastAsia="MS Mincho"/>
          <w:lang w:eastAsia="en-US"/>
        </w:rPr>
        <w:instrText xml:space="preserve"> HYPERLINK "https://ftp.3gpp.org/Specs/archive/38_series/38.869/38869-010.zip" </w:instrText>
      </w:r>
      <w:r>
        <w:rPr>
          <w:rFonts w:eastAsia="MS Mincho"/>
          <w:lang w:eastAsia="en-US"/>
        </w:rPr>
        <w:fldChar w:fldCharType="separate"/>
      </w:r>
      <w:r w:rsidR="00234D63" w:rsidRPr="00136CFF">
        <w:rPr>
          <w:rStyle w:val="Hyperlink"/>
          <w:rFonts w:eastAsia="MS Mincho"/>
          <w:lang w:eastAsia="en-US"/>
        </w:rPr>
        <w:t>R1-2300</w:t>
      </w:r>
      <w:r w:rsidR="00487253" w:rsidRPr="00136CFF">
        <w:rPr>
          <w:rStyle w:val="Hyperlink"/>
          <w:rFonts w:eastAsia="MS Mincho"/>
          <w:lang w:eastAsia="en-US"/>
        </w:rPr>
        <w:t>486</w:t>
      </w:r>
      <w:r>
        <w:rPr>
          <w:rFonts w:eastAsia="MS Mincho"/>
          <w:lang w:eastAsia="en-US"/>
        </w:rPr>
        <w:fldChar w:fldCharType="end"/>
      </w:r>
      <w:r w:rsidR="00487253">
        <w:rPr>
          <w:rFonts w:eastAsia="MS Mincho"/>
          <w:lang w:eastAsia="en-US"/>
        </w:rPr>
        <w:t>,</w:t>
      </w:r>
      <w:r w:rsidR="0085382D">
        <w:t xml:space="preserve"> </w:t>
      </w:r>
      <w:r w:rsidR="00E1296D">
        <w:t>“</w:t>
      </w:r>
      <w:r w:rsidR="007370EC" w:rsidRPr="007370EC">
        <w:t>Study on low-power wake up signal and receiver for NR</w:t>
      </w:r>
      <w:r w:rsidR="00E1296D">
        <w:t>”</w:t>
      </w:r>
      <w:r w:rsidR="00482855">
        <w:t>,</w:t>
      </w:r>
      <w:r w:rsidR="0085382D">
        <w:t xml:space="preserve"> </w:t>
      </w:r>
      <w:r w:rsidR="00C82635">
        <w:t xml:space="preserve">Draft TR </w:t>
      </w:r>
      <w:r w:rsidR="009935D6">
        <w:t>38.869</w:t>
      </w:r>
      <w:r w:rsidR="0091655A">
        <w:t xml:space="preserve"> v0.1.0</w:t>
      </w:r>
      <w:r w:rsidR="00501176">
        <w:t xml:space="preserve">, </w:t>
      </w:r>
      <w:r w:rsidR="0085382D" w:rsidRPr="00A346CE">
        <w:t xml:space="preserve">3GPP </w:t>
      </w:r>
      <w:r w:rsidR="00275B20">
        <w:t>RAN1</w:t>
      </w:r>
      <w:r w:rsidR="00155566">
        <w:t>#112</w:t>
      </w:r>
      <w:r w:rsidR="00482855">
        <w:t xml:space="preserve">, </w:t>
      </w:r>
      <w:r w:rsidR="00155566">
        <w:t>Feb</w:t>
      </w:r>
      <w:r w:rsidR="00501176">
        <w:t xml:space="preserve"> </w:t>
      </w:r>
      <w:r w:rsidR="00482855">
        <w:t>202</w:t>
      </w:r>
      <w:r w:rsidR="00155566">
        <w:t>3</w:t>
      </w:r>
      <w:r w:rsidR="00482855">
        <w:t>.</w:t>
      </w:r>
      <w:bookmarkEnd w:id="18"/>
      <w:bookmarkEnd w:id="19"/>
      <w:bookmarkEnd w:id="20"/>
    </w:p>
    <w:p w14:paraId="46D35FEB" w14:textId="3613A12C" w:rsidR="00D26B80" w:rsidRDefault="00D26B80" w:rsidP="00482020">
      <w:pPr>
        <w:pStyle w:val="Reference"/>
        <w:numPr>
          <w:ilvl w:val="0"/>
          <w:numId w:val="0"/>
        </w:numPr>
        <w:ind w:left="567"/>
      </w:pPr>
    </w:p>
    <w:sectPr w:rsidR="00D26B8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35177" w14:textId="77777777" w:rsidR="00A06A5A" w:rsidRDefault="00A06A5A">
      <w:r>
        <w:separator/>
      </w:r>
    </w:p>
  </w:endnote>
  <w:endnote w:type="continuationSeparator" w:id="0">
    <w:p w14:paraId="792E3C1B" w14:textId="77777777" w:rsidR="00A06A5A" w:rsidRDefault="00A06A5A">
      <w:r>
        <w:continuationSeparator/>
      </w:r>
    </w:p>
  </w:endnote>
  <w:endnote w:type="continuationNotice" w:id="1">
    <w:p w14:paraId="02E20560" w14:textId="77777777" w:rsidR="00A06A5A" w:rsidRDefault="00A06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Yu Gothic Medium">
    <w:panose1 w:val="020B05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CBA38" w14:textId="77777777" w:rsidR="00A06A5A" w:rsidRDefault="00A06A5A">
      <w:r>
        <w:separator/>
      </w:r>
    </w:p>
  </w:footnote>
  <w:footnote w:type="continuationSeparator" w:id="0">
    <w:p w14:paraId="62FAA5C3" w14:textId="77777777" w:rsidR="00A06A5A" w:rsidRDefault="00A06A5A">
      <w:r>
        <w:continuationSeparator/>
      </w:r>
    </w:p>
  </w:footnote>
  <w:footnote w:type="continuationNotice" w:id="1">
    <w:p w14:paraId="16CBEF78" w14:textId="77777777" w:rsidR="00A06A5A" w:rsidRDefault="00A06A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0F2AC8" w:rsidRDefault="000F2A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D20BBF"/>
    <w:multiLevelType w:val="hybridMultilevel"/>
    <w:tmpl w:val="A5589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eastAsia"/>
      </w:rPr>
    </w:lvl>
    <w:lvl w:ilvl="1">
      <w:numFmt w:val="bullet"/>
      <w:lvlText w:val="–"/>
      <w:lvlJc w:val="left"/>
      <w:pPr>
        <w:tabs>
          <w:tab w:val="left" w:pos="1440"/>
        </w:tabs>
        <w:ind w:left="1440" w:hanging="360"/>
      </w:pPr>
      <w:rPr>
        <w:rFonts w:ascii="SimSun" w:eastAsia="Times New Roman" w:hAnsi="SimSun" w:cs="Times New Roman" w:hint="eastAsia"/>
      </w:rPr>
    </w:lvl>
    <w:lvl w:ilvl="2">
      <w:numFmt w:val="bullet"/>
      <w:lvlText w:val="•"/>
      <w:lvlJc w:val="left"/>
      <w:pPr>
        <w:tabs>
          <w:tab w:val="left" w:pos="2160"/>
        </w:tabs>
        <w:ind w:left="2160" w:hanging="360"/>
      </w:pPr>
      <w:rPr>
        <w:rFonts w:ascii="SimSun" w:eastAsia="Times New Roman" w:hAnsi="SimSun" w:cs="Times New Roman" w:hint="eastAsia"/>
      </w:rPr>
    </w:lvl>
    <w:lvl w:ilvl="3">
      <w:start w:val="1"/>
      <w:numFmt w:val="bullet"/>
      <w:lvlText w:val="•"/>
      <w:lvlJc w:val="left"/>
      <w:pPr>
        <w:tabs>
          <w:tab w:val="left" w:pos="2880"/>
        </w:tabs>
        <w:ind w:left="2880" w:hanging="360"/>
      </w:pPr>
      <w:rPr>
        <w:rFonts w:ascii="SimSun" w:eastAsia="Times New Roman" w:hAnsi="SimSun" w:cs="Times New Roman" w:hint="eastAsia"/>
      </w:rPr>
    </w:lvl>
    <w:lvl w:ilvl="4">
      <w:start w:val="1"/>
      <w:numFmt w:val="bullet"/>
      <w:lvlText w:val="•"/>
      <w:lvlJc w:val="left"/>
      <w:pPr>
        <w:tabs>
          <w:tab w:val="left" w:pos="3600"/>
        </w:tabs>
        <w:ind w:left="3600" w:hanging="360"/>
      </w:pPr>
      <w:rPr>
        <w:rFonts w:ascii="SimSun" w:eastAsia="Times New Roman" w:hAnsi="SimSun" w:cs="Times New Roman" w:hint="eastAsia"/>
      </w:rPr>
    </w:lvl>
    <w:lvl w:ilvl="5">
      <w:start w:val="1"/>
      <w:numFmt w:val="bullet"/>
      <w:lvlText w:val="•"/>
      <w:lvlJc w:val="left"/>
      <w:pPr>
        <w:tabs>
          <w:tab w:val="left" w:pos="4320"/>
        </w:tabs>
        <w:ind w:left="4320" w:hanging="360"/>
      </w:pPr>
      <w:rPr>
        <w:rFonts w:ascii="SimSun" w:eastAsia="Times New Roman" w:hAnsi="SimSun" w:cs="Times New Roman" w:hint="eastAsia"/>
      </w:rPr>
    </w:lvl>
    <w:lvl w:ilvl="6">
      <w:start w:val="1"/>
      <w:numFmt w:val="bullet"/>
      <w:lvlText w:val="•"/>
      <w:lvlJc w:val="left"/>
      <w:pPr>
        <w:tabs>
          <w:tab w:val="left" w:pos="5040"/>
        </w:tabs>
        <w:ind w:left="5040" w:hanging="360"/>
      </w:pPr>
      <w:rPr>
        <w:rFonts w:ascii="SimSun" w:eastAsia="Times New Roman" w:hAnsi="SimSun" w:cs="Times New Roman" w:hint="eastAsia"/>
      </w:rPr>
    </w:lvl>
    <w:lvl w:ilvl="7">
      <w:start w:val="1"/>
      <w:numFmt w:val="bullet"/>
      <w:lvlText w:val="•"/>
      <w:lvlJc w:val="left"/>
      <w:pPr>
        <w:tabs>
          <w:tab w:val="left" w:pos="5760"/>
        </w:tabs>
        <w:ind w:left="5760" w:hanging="360"/>
      </w:pPr>
      <w:rPr>
        <w:rFonts w:ascii="SimSun" w:eastAsia="Times New Roman" w:hAnsi="SimSun" w:cs="Times New Roman" w:hint="eastAsia"/>
      </w:rPr>
    </w:lvl>
    <w:lvl w:ilvl="8">
      <w:start w:val="1"/>
      <w:numFmt w:val="bullet"/>
      <w:lvlText w:val="•"/>
      <w:lvlJc w:val="left"/>
      <w:pPr>
        <w:tabs>
          <w:tab w:val="left" w:pos="6480"/>
        </w:tabs>
        <w:ind w:left="6480" w:hanging="360"/>
      </w:pPr>
      <w:rPr>
        <w:rFonts w:ascii="SimSun" w:eastAsia="Times New Roman" w:hAnsi="SimSun" w:cs="Times New Roman" w:hint="eastAsia"/>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4D593E"/>
    <w:multiLevelType w:val="hybridMultilevel"/>
    <w:tmpl w:val="C6903B68"/>
    <w:lvl w:ilvl="0" w:tplc="9678FF66">
      <w:start w:val="1"/>
      <w:numFmt w:val="bullet"/>
      <w:lvlText w:val="—"/>
      <w:lvlJc w:val="left"/>
      <w:pPr>
        <w:tabs>
          <w:tab w:val="num" w:pos="720"/>
        </w:tabs>
        <w:ind w:left="720" w:hanging="360"/>
      </w:pPr>
      <w:rPr>
        <w:rFonts w:ascii="Ericsson Hilda Light" w:hAnsi="Ericsson Hilda Light" w:hint="default"/>
      </w:rPr>
    </w:lvl>
    <w:lvl w:ilvl="1" w:tplc="B0367C16">
      <w:start w:val="1"/>
      <w:numFmt w:val="decimal"/>
      <w:lvlText w:val="%2."/>
      <w:lvlJc w:val="left"/>
      <w:pPr>
        <w:tabs>
          <w:tab w:val="num" w:pos="1440"/>
        </w:tabs>
        <w:ind w:left="1440" w:hanging="360"/>
      </w:pPr>
    </w:lvl>
    <w:lvl w:ilvl="2" w:tplc="DF9ACC48">
      <w:numFmt w:val="bullet"/>
      <w:lvlText w:val="—"/>
      <w:lvlJc w:val="left"/>
      <w:pPr>
        <w:tabs>
          <w:tab w:val="num" w:pos="2160"/>
        </w:tabs>
        <w:ind w:left="2160" w:hanging="360"/>
      </w:pPr>
      <w:rPr>
        <w:rFonts w:ascii="Ericsson Hilda Light" w:hAnsi="Ericsson Hilda Light" w:hint="default"/>
      </w:rPr>
    </w:lvl>
    <w:lvl w:ilvl="3" w:tplc="946EA418" w:tentative="1">
      <w:start w:val="1"/>
      <w:numFmt w:val="bullet"/>
      <w:lvlText w:val="—"/>
      <w:lvlJc w:val="left"/>
      <w:pPr>
        <w:tabs>
          <w:tab w:val="num" w:pos="2880"/>
        </w:tabs>
        <w:ind w:left="2880" w:hanging="360"/>
      </w:pPr>
      <w:rPr>
        <w:rFonts w:ascii="Ericsson Hilda Light" w:hAnsi="Ericsson Hilda Light" w:hint="default"/>
      </w:rPr>
    </w:lvl>
    <w:lvl w:ilvl="4" w:tplc="B4B2C018" w:tentative="1">
      <w:start w:val="1"/>
      <w:numFmt w:val="bullet"/>
      <w:lvlText w:val="—"/>
      <w:lvlJc w:val="left"/>
      <w:pPr>
        <w:tabs>
          <w:tab w:val="num" w:pos="3600"/>
        </w:tabs>
        <w:ind w:left="3600" w:hanging="360"/>
      </w:pPr>
      <w:rPr>
        <w:rFonts w:ascii="Ericsson Hilda Light" w:hAnsi="Ericsson Hilda Light" w:hint="default"/>
      </w:rPr>
    </w:lvl>
    <w:lvl w:ilvl="5" w:tplc="D7E4E650" w:tentative="1">
      <w:start w:val="1"/>
      <w:numFmt w:val="bullet"/>
      <w:lvlText w:val="—"/>
      <w:lvlJc w:val="left"/>
      <w:pPr>
        <w:tabs>
          <w:tab w:val="num" w:pos="4320"/>
        </w:tabs>
        <w:ind w:left="4320" w:hanging="360"/>
      </w:pPr>
      <w:rPr>
        <w:rFonts w:ascii="Ericsson Hilda Light" w:hAnsi="Ericsson Hilda Light" w:hint="default"/>
      </w:rPr>
    </w:lvl>
    <w:lvl w:ilvl="6" w:tplc="1FF2E1A4" w:tentative="1">
      <w:start w:val="1"/>
      <w:numFmt w:val="bullet"/>
      <w:lvlText w:val="—"/>
      <w:lvlJc w:val="left"/>
      <w:pPr>
        <w:tabs>
          <w:tab w:val="num" w:pos="5040"/>
        </w:tabs>
        <w:ind w:left="5040" w:hanging="360"/>
      </w:pPr>
      <w:rPr>
        <w:rFonts w:ascii="Ericsson Hilda Light" w:hAnsi="Ericsson Hilda Light" w:hint="default"/>
      </w:rPr>
    </w:lvl>
    <w:lvl w:ilvl="7" w:tplc="D4787A7E" w:tentative="1">
      <w:start w:val="1"/>
      <w:numFmt w:val="bullet"/>
      <w:lvlText w:val="—"/>
      <w:lvlJc w:val="left"/>
      <w:pPr>
        <w:tabs>
          <w:tab w:val="num" w:pos="5760"/>
        </w:tabs>
        <w:ind w:left="5760" w:hanging="360"/>
      </w:pPr>
      <w:rPr>
        <w:rFonts w:ascii="Ericsson Hilda Light" w:hAnsi="Ericsson Hilda Light" w:hint="default"/>
      </w:rPr>
    </w:lvl>
    <w:lvl w:ilvl="8" w:tplc="D9866B74"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232181"/>
    <w:multiLevelType w:val="hybridMultilevel"/>
    <w:tmpl w:val="2AFA12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9662326">
    <w:abstractNumId w:val="13"/>
  </w:num>
  <w:num w:numId="2" w16cid:durableId="1254246451">
    <w:abstractNumId w:val="11"/>
  </w:num>
  <w:num w:numId="3" w16cid:durableId="2107842612">
    <w:abstractNumId w:val="0"/>
  </w:num>
  <w:num w:numId="4" w16cid:durableId="1412388969">
    <w:abstractNumId w:val="14"/>
  </w:num>
  <w:num w:numId="5" w16cid:durableId="1170292121">
    <w:abstractNumId w:val="15"/>
  </w:num>
  <w:num w:numId="6" w16cid:durableId="426580337">
    <w:abstractNumId w:val="18"/>
  </w:num>
  <w:num w:numId="7" w16cid:durableId="376660287">
    <w:abstractNumId w:val="5"/>
  </w:num>
  <w:num w:numId="8" w16cid:durableId="593828617">
    <w:abstractNumId w:val="6"/>
  </w:num>
  <w:num w:numId="9" w16cid:durableId="1725564157">
    <w:abstractNumId w:val="2"/>
  </w:num>
  <w:num w:numId="10" w16cid:durableId="1319578831">
    <w:abstractNumId w:val="24"/>
  </w:num>
  <w:num w:numId="11" w16cid:durableId="1605722209">
    <w:abstractNumId w:val="10"/>
  </w:num>
  <w:num w:numId="12" w16cid:durableId="1658342626">
    <w:abstractNumId w:val="21"/>
  </w:num>
  <w:num w:numId="13" w16cid:durableId="1866015515">
    <w:abstractNumId w:val="22"/>
  </w:num>
  <w:num w:numId="14" w16cid:durableId="2071610734">
    <w:abstractNumId w:val="1"/>
  </w:num>
  <w:num w:numId="15" w16cid:durableId="1811824059">
    <w:abstractNumId w:val="20"/>
  </w:num>
  <w:num w:numId="16" w16cid:durableId="120151721">
    <w:abstractNumId w:val="12"/>
  </w:num>
  <w:num w:numId="17" w16cid:durableId="154954860">
    <w:abstractNumId w:val="16"/>
  </w:num>
  <w:num w:numId="18" w16cid:durableId="1174958097">
    <w:abstractNumId w:val="9"/>
  </w:num>
  <w:num w:numId="19" w16cid:durableId="217132607">
    <w:abstractNumId w:val="17"/>
  </w:num>
  <w:num w:numId="20" w16cid:durableId="1076172172">
    <w:abstractNumId w:val="19"/>
  </w:num>
  <w:num w:numId="21" w16cid:durableId="343558932">
    <w:abstractNumId w:val="8"/>
  </w:num>
  <w:num w:numId="22" w16cid:durableId="1608656990">
    <w:abstractNumId w:val="4"/>
  </w:num>
  <w:num w:numId="23" w16cid:durableId="2125225039">
    <w:abstractNumId w:val="23"/>
  </w:num>
  <w:num w:numId="24" w16cid:durableId="2145393071">
    <w:abstractNumId w:val="3"/>
  </w:num>
  <w:num w:numId="25" w16cid:durableId="81923879">
    <w:abstractNumId w:val="25"/>
  </w:num>
  <w:num w:numId="26" w16cid:durableId="161470148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2A37"/>
    <w:rsid w:val="00002C6D"/>
    <w:rsid w:val="00002D9D"/>
    <w:rsid w:val="0000465E"/>
    <w:rsid w:val="0000564C"/>
    <w:rsid w:val="00005D70"/>
    <w:rsid w:val="00006446"/>
    <w:rsid w:val="00006896"/>
    <w:rsid w:val="00007CDC"/>
    <w:rsid w:val="0001073B"/>
    <w:rsid w:val="00011B28"/>
    <w:rsid w:val="00011CDC"/>
    <w:rsid w:val="000127B6"/>
    <w:rsid w:val="00013310"/>
    <w:rsid w:val="0001393A"/>
    <w:rsid w:val="00014A09"/>
    <w:rsid w:val="000159C2"/>
    <w:rsid w:val="00015D15"/>
    <w:rsid w:val="00017CA1"/>
    <w:rsid w:val="00017F98"/>
    <w:rsid w:val="00020306"/>
    <w:rsid w:val="000211F9"/>
    <w:rsid w:val="00023408"/>
    <w:rsid w:val="000245B2"/>
    <w:rsid w:val="0002564D"/>
    <w:rsid w:val="00025ECA"/>
    <w:rsid w:val="00025F22"/>
    <w:rsid w:val="00026F41"/>
    <w:rsid w:val="00030A47"/>
    <w:rsid w:val="00031177"/>
    <w:rsid w:val="00031645"/>
    <w:rsid w:val="0003197D"/>
    <w:rsid w:val="000325B8"/>
    <w:rsid w:val="000328B9"/>
    <w:rsid w:val="00032B0F"/>
    <w:rsid w:val="0003488F"/>
    <w:rsid w:val="00034C15"/>
    <w:rsid w:val="00034E9A"/>
    <w:rsid w:val="00035B7B"/>
    <w:rsid w:val="00036BA1"/>
    <w:rsid w:val="00036FE7"/>
    <w:rsid w:val="00037D71"/>
    <w:rsid w:val="00040FAB"/>
    <w:rsid w:val="000422E2"/>
    <w:rsid w:val="00042F22"/>
    <w:rsid w:val="000433DC"/>
    <w:rsid w:val="00043671"/>
    <w:rsid w:val="0004370B"/>
    <w:rsid w:val="00043D63"/>
    <w:rsid w:val="0004430D"/>
    <w:rsid w:val="000444EF"/>
    <w:rsid w:val="00044786"/>
    <w:rsid w:val="0004676B"/>
    <w:rsid w:val="00046805"/>
    <w:rsid w:val="000476D2"/>
    <w:rsid w:val="00047776"/>
    <w:rsid w:val="00050DAF"/>
    <w:rsid w:val="00052A07"/>
    <w:rsid w:val="000534E3"/>
    <w:rsid w:val="00053C0B"/>
    <w:rsid w:val="00053DD8"/>
    <w:rsid w:val="000543A4"/>
    <w:rsid w:val="0005606A"/>
    <w:rsid w:val="000563C3"/>
    <w:rsid w:val="00056529"/>
    <w:rsid w:val="000565ED"/>
    <w:rsid w:val="00057117"/>
    <w:rsid w:val="00057165"/>
    <w:rsid w:val="000571C8"/>
    <w:rsid w:val="000600D2"/>
    <w:rsid w:val="000616E7"/>
    <w:rsid w:val="000627CC"/>
    <w:rsid w:val="000638EE"/>
    <w:rsid w:val="0006487E"/>
    <w:rsid w:val="00065E1A"/>
    <w:rsid w:val="00066FEF"/>
    <w:rsid w:val="00067580"/>
    <w:rsid w:val="00070606"/>
    <w:rsid w:val="000711C5"/>
    <w:rsid w:val="00071AD2"/>
    <w:rsid w:val="00072A2D"/>
    <w:rsid w:val="00072E50"/>
    <w:rsid w:val="000742D6"/>
    <w:rsid w:val="0007457F"/>
    <w:rsid w:val="00075F23"/>
    <w:rsid w:val="000766AB"/>
    <w:rsid w:val="00077428"/>
    <w:rsid w:val="00077E5F"/>
    <w:rsid w:val="00077ED1"/>
    <w:rsid w:val="0008036A"/>
    <w:rsid w:val="00081AE6"/>
    <w:rsid w:val="00082F5B"/>
    <w:rsid w:val="00084537"/>
    <w:rsid w:val="0008504E"/>
    <w:rsid w:val="000853E9"/>
    <w:rsid w:val="000855EB"/>
    <w:rsid w:val="00085B52"/>
    <w:rsid w:val="00085CA9"/>
    <w:rsid w:val="000866F2"/>
    <w:rsid w:val="0009009F"/>
    <w:rsid w:val="00091180"/>
    <w:rsid w:val="0009144B"/>
    <w:rsid w:val="00091557"/>
    <w:rsid w:val="0009155A"/>
    <w:rsid w:val="000924C1"/>
    <w:rsid w:val="000924F0"/>
    <w:rsid w:val="00093474"/>
    <w:rsid w:val="00094D12"/>
    <w:rsid w:val="0009510F"/>
    <w:rsid w:val="000A0E97"/>
    <w:rsid w:val="000A0FCA"/>
    <w:rsid w:val="000A15BE"/>
    <w:rsid w:val="000A1733"/>
    <w:rsid w:val="000A1B7B"/>
    <w:rsid w:val="000A2BB4"/>
    <w:rsid w:val="000A2C25"/>
    <w:rsid w:val="000A3300"/>
    <w:rsid w:val="000A446E"/>
    <w:rsid w:val="000A45A9"/>
    <w:rsid w:val="000A56F2"/>
    <w:rsid w:val="000A71E1"/>
    <w:rsid w:val="000A7F3E"/>
    <w:rsid w:val="000B0BA5"/>
    <w:rsid w:val="000B0EB4"/>
    <w:rsid w:val="000B1DEB"/>
    <w:rsid w:val="000B2719"/>
    <w:rsid w:val="000B3A8F"/>
    <w:rsid w:val="000B4AB9"/>
    <w:rsid w:val="000B4D6E"/>
    <w:rsid w:val="000B58C3"/>
    <w:rsid w:val="000B61E9"/>
    <w:rsid w:val="000B624E"/>
    <w:rsid w:val="000B656A"/>
    <w:rsid w:val="000B686D"/>
    <w:rsid w:val="000B6D10"/>
    <w:rsid w:val="000B7AE4"/>
    <w:rsid w:val="000B7D50"/>
    <w:rsid w:val="000C080A"/>
    <w:rsid w:val="000C165A"/>
    <w:rsid w:val="000C22E1"/>
    <w:rsid w:val="000C25E2"/>
    <w:rsid w:val="000C2E19"/>
    <w:rsid w:val="000C35D4"/>
    <w:rsid w:val="000C383E"/>
    <w:rsid w:val="000C4B85"/>
    <w:rsid w:val="000C5AB8"/>
    <w:rsid w:val="000C5E29"/>
    <w:rsid w:val="000C6639"/>
    <w:rsid w:val="000C663E"/>
    <w:rsid w:val="000C705A"/>
    <w:rsid w:val="000C7819"/>
    <w:rsid w:val="000D0D07"/>
    <w:rsid w:val="000D3AB4"/>
    <w:rsid w:val="000D464B"/>
    <w:rsid w:val="000D4797"/>
    <w:rsid w:val="000D525F"/>
    <w:rsid w:val="000D783C"/>
    <w:rsid w:val="000E0527"/>
    <w:rsid w:val="000E0ED5"/>
    <w:rsid w:val="000E1330"/>
    <w:rsid w:val="000E1AA5"/>
    <w:rsid w:val="000E1E92"/>
    <w:rsid w:val="000E2A82"/>
    <w:rsid w:val="000E4862"/>
    <w:rsid w:val="000E4E3A"/>
    <w:rsid w:val="000E54C3"/>
    <w:rsid w:val="000E65A4"/>
    <w:rsid w:val="000F06D6"/>
    <w:rsid w:val="000F09DC"/>
    <w:rsid w:val="000F0A36"/>
    <w:rsid w:val="000F0EA8"/>
    <w:rsid w:val="000F0EB1"/>
    <w:rsid w:val="000F1106"/>
    <w:rsid w:val="000F2AC8"/>
    <w:rsid w:val="000F3BE9"/>
    <w:rsid w:val="000F3F6C"/>
    <w:rsid w:val="000F5463"/>
    <w:rsid w:val="000F6DF3"/>
    <w:rsid w:val="000F7214"/>
    <w:rsid w:val="001005FF"/>
    <w:rsid w:val="00100987"/>
    <w:rsid w:val="00101A11"/>
    <w:rsid w:val="00102D6B"/>
    <w:rsid w:val="00103CD2"/>
    <w:rsid w:val="001062FB"/>
    <w:rsid w:val="001063E6"/>
    <w:rsid w:val="00106899"/>
    <w:rsid w:val="00107572"/>
    <w:rsid w:val="001111F7"/>
    <w:rsid w:val="001112F5"/>
    <w:rsid w:val="00112B5F"/>
    <w:rsid w:val="00113CF4"/>
    <w:rsid w:val="00114B36"/>
    <w:rsid w:val="00114BF0"/>
    <w:rsid w:val="001153C7"/>
    <w:rsid w:val="001153EA"/>
    <w:rsid w:val="0011562B"/>
    <w:rsid w:val="00115643"/>
    <w:rsid w:val="00116765"/>
    <w:rsid w:val="001169A3"/>
    <w:rsid w:val="001203DB"/>
    <w:rsid w:val="001204CD"/>
    <w:rsid w:val="0012148F"/>
    <w:rsid w:val="001219F5"/>
    <w:rsid w:val="00121A20"/>
    <w:rsid w:val="00121B7E"/>
    <w:rsid w:val="00121C3C"/>
    <w:rsid w:val="0012297F"/>
    <w:rsid w:val="0012377F"/>
    <w:rsid w:val="00124314"/>
    <w:rsid w:val="001244BC"/>
    <w:rsid w:val="00125202"/>
    <w:rsid w:val="00126407"/>
    <w:rsid w:val="00126B4A"/>
    <w:rsid w:val="00126E28"/>
    <w:rsid w:val="00127729"/>
    <w:rsid w:val="00130ACD"/>
    <w:rsid w:val="0013173D"/>
    <w:rsid w:val="00132794"/>
    <w:rsid w:val="00132A14"/>
    <w:rsid w:val="00132FD0"/>
    <w:rsid w:val="001332B6"/>
    <w:rsid w:val="001344C0"/>
    <w:rsid w:val="001346FA"/>
    <w:rsid w:val="00135252"/>
    <w:rsid w:val="0013569B"/>
    <w:rsid w:val="00136CFF"/>
    <w:rsid w:val="00137AB5"/>
    <w:rsid w:val="00137F0B"/>
    <w:rsid w:val="00140DD1"/>
    <w:rsid w:val="001413AA"/>
    <w:rsid w:val="00141F14"/>
    <w:rsid w:val="00141F8A"/>
    <w:rsid w:val="001425A8"/>
    <w:rsid w:val="001425E5"/>
    <w:rsid w:val="001425FF"/>
    <w:rsid w:val="00143090"/>
    <w:rsid w:val="00143216"/>
    <w:rsid w:val="0014366F"/>
    <w:rsid w:val="00143978"/>
    <w:rsid w:val="00144817"/>
    <w:rsid w:val="001505D0"/>
    <w:rsid w:val="00151E23"/>
    <w:rsid w:val="00151F01"/>
    <w:rsid w:val="00152443"/>
    <w:rsid w:val="001526C6"/>
    <w:rsid w:val="001526E0"/>
    <w:rsid w:val="00154185"/>
    <w:rsid w:val="001551B5"/>
    <w:rsid w:val="00155566"/>
    <w:rsid w:val="001560E5"/>
    <w:rsid w:val="00156C27"/>
    <w:rsid w:val="001574DC"/>
    <w:rsid w:val="00157EB7"/>
    <w:rsid w:val="00160B4A"/>
    <w:rsid w:val="001612B7"/>
    <w:rsid w:val="0016213E"/>
    <w:rsid w:val="00163026"/>
    <w:rsid w:val="00163D87"/>
    <w:rsid w:val="00164ADB"/>
    <w:rsid w:val="001659C1"/>
    <w:rsid w:val="0016622E"/>
    <w:rsid w:val="00170A9E"/>
    <w:rsid w:val="00170AA3"/>
    <w:rsid w:val="00170D68"/>
    <w:rsid w:val="00171D16"/>
    <w:rsid w:val="0017294E"/>
    <w:rsid w:val="00173635"/>
    <w:rsid w:val="00173731"/>
    <w:rsid w:val="00173A8E"/>
    <w:rsid w:val="0017478F"/>
    <w:rsid w:val="0017502C"/>
    <w:rsid w:val="00176D33"/>
    <w:rsid w:val="00181034"/>
    <w:rsid w:val="0018143F"/>
    <w:rsid w:val="00181FF8"/>
    <w:rsid w:val="0018228D"/>
    <w:rsid w:val="00182C7C"/>
    <w:rsid w:val="00184758"/>
    <w:rsid w:val="001856BA"/>
    <w:rsid w:val="00186784"/>
    <w:rsid w:val="001869FA"/>
    <w:rsid w:val="0018745F"/>
    <w:rsid w:val="00187AA2"/>
    <w:rsid w:val="00190AC1"/>
    <w:rsid w:val="00191768"/>
    <w:rsid w:val="00191B2A"/>
    <w:rsid w:val="0019341A"/>
    <w:rsid w:val="00194C08"/>
    <w:rsid w:val="00197DF9"/>
    <w:rsid w:val="001A1987"/>
    <w:rsid w:val="001A2564"/>
    <w:rsid w:val="001A2AC5"/>
    <w:rsid w:val="001A3EFC"/>
    <w:rsid w:val="001A4BF5"/>
    <w:rsid w:val="001A5143"/>
    <w:rsid w:val="001A6173"/>
    <w:rsid w:val="001A6539"/>
    <w:rsid w:val="001A6CBA"/>
    <w:rsid w:val="001B0D97"/>
    <w:rsid w:val="001B1EBA"/>
    <w:rsid w:val="001B2359"/>
    <w:rsid w:val="001B2B60"/>
    <w:rsid w:val="001B36B7"/>
    <w:rsid w:val="001B4C4E"/>
    <w:rsid w:val="001B4F13"/>
    <w:rsid w:val="001B5A5D"/>
    <w:rsid w:val="001B60A5"/>
    <w:rsid w:val="001B7109"/>
    <w:rsid w:val="001B734E"/>
    <w:rsid w:val="001C1CE5"/>
    <w:rsid w:val="001C23A7"/>
    <w:rsid w:val="001C27A0"/>
    <w:rsid w:val="001C3D2A"/>
    <w:rsid w:val="001C49A1"/>
    <w:rsid w:val="001C57DD"/>
    <w:rsid w:val="001C6C2B"/>
    <w:rsid w:val="001C6DE3"/>
    <w:rsid w:val="001C74C1"/>
    <w:rsid w:val="001C7745"/>
    <w:rsid w:val="001D0954"/>
    <w:rsid w:val="001D1271"/>
    <w:rsid w:val="001D14A2"/>
    <w:rsid w:val="001D159F"/>
    <w:rsid w:val="001D174A"/>
    <w:rsid w:val="001D1A92"/>
    <w:rsid w:val="001D1F56"/>
    <w:rsid w:val="001D5142"/>
    <w:rsid w:val="001D51BA"/>
    <w:rsid w:val="001D53E7"/>
    <w:rsid w:val="001D6342"/>
    <w:rsid w:val="001D6C10"/>
    <w:rsid w:val="001D6D53"/>
    <w:rsid w:val="001E132F"/>
    <w:rsid w:val="001E58E2"/>
    <w:rsid w:val="001E66C5"/>
    <w:rsid w:val="001E7AED"/>
    <w:rsid w:val="001F1646"/>
    <w:rsid w:val="001F186A"/>
    <w:rsid w:val="001F3916"/>
    <w:rsid w:val="001F458E"/>
    <w:rsid w:val="001F54C5"/>
    <w:rsid w:val="001F5719"/>
    <w:rsid w:val="001F573C"/>
    <w:rsid w:val="001F662C"/>
    <w:rsid w:val="001F6C51"/>
    <w:rsid w:val="001F7074"/>
    <w:rsid w:val="001F7D08"/>
    <w:rsid w:val="00200490"/>
    <w:rsid w:val="0020068B"/>
    <w:rsid w:val="00201717"/>
    <w:rsid w:val="00201F3A"/>
    <w:rsid w:val="00202802"/>
    <w:rsid w:val="00203F96"/>
    <w:rsid w:val="00205CCE"/>
    <w:rsid w:val="00206161"/>
    <w:rsid w:val="002069B2"/>
    <w:rsid w:val="00207DAF"/>
    <w:rsid w:val="00207FA3"/>
    <w:rsid w:val="002105C4"/>
    <w:rsid w:val="0021167A"/>
    <w:rsid w:val="00213E3C"/>
    <w:rsid w:val="00214DA8"/>
    <w:rsid w:val="00215423"/>
    <w:rsid w:val="0021580C"/>
    <w:rsid w:val="002158FA"/>
    <w:rsid w:val="00215D79"/>
    <w:rsid w:val="002204A7"/>
    <w:rsid w:val="00220600"/>
    <w:rsid w:val="002206A0"/>
    <w:rsid w:val="00221D6C"/>
    <w:rsid w:val="002224DB"/>
    <w:rsid w:val="00223AF1"/>
    <w:rsid w:val="00223B6B"/>
    <w:rsid w:val="00223FCB"/>
    <w:rsid w:val="00223FE2"/>
    <w:rsid w:val="002252C3"/>
    <w:rsid w:val="002254AD"/>
    <w:rsid w:val="00225C54"/>
    <w:rsid w:val="00227F36"/>
    <w:rsid w:val="00230765"/>
    <w:rsid w:val="00230D18"/>
    <w:rsid w:val="00230FEC"/>
    <w:rsid w:val="002319E4"/>
    <w:rsid w:val="00233BF2"/>
    <w:rsid w:val="002347AF"/>
    <w:rsid w:val="00234D63"/>
    <w:rsid w:val="00234DB0"/>
    <w:rsid w:val="0023537E"/>
    <w:rsid w:val="00235632"/>
    <w:rsid w:val="00235872"/>
    <w:rsid w:val="00235FD7"/>
    <w:rsid w:val="00240A43"/>
    <w:rsid w:val="00241559"/>
    <w:rsid w:val="00241907"/>
    <w:rsid w:val="00241A55"/>
    <w:rsid w:val="0024219C"/>
    <w:rsid w:val="00243082"/>
    <w:rsid w:val="002435B3"/>
    <w:rsid w:val="00243E30"/>
    <w:rsid w:val="00244ABB"/>
    <w:rsid w:val="002458EB"/>
    <w:rsid w:val="00245EBD"/>
    <w:rsid w:val="00246399"/>
    <w:rsid w:val="002465A7"/>
    <w:rsid w:val="00246882"/>
    <w:rsid w:val="00247166"/>
    <w:rsid w:val="002476CB"/>
    <w:rsid w:val="002500C8"/>
    <w:rsid w:val="00250D18"/>
    <w:rsid w:val="00254607"/>
    <w:rsid w:val="0025634B"/>
    <w:rsid w:val="0025676C"/>
    <w:rsid w:val="00256F6E"/>
    <w:rsid w:val="0025726A"/>
    <w:rsid w:val="00257543"/>
    <w:rsid w:val="002579B3"/>
    <w:rsid w:val="002617E7"/>
    <w:rsid w:val="00261983"/>
    <w:rsid w:val="00261AE4"/>
    <w:rsid w:val="0026261E"/>
    <w:rsid w:val="002627FA"/>
    <w:rsid w:val="00262E97"/>
    <w:rsid w:val="00264228"/>
    <w:rsid w:val="00264334"/>
    <w:rsid w:val="0026473E"/>
    <w:rsid w:val="00264EA3"/>
    <w:rsid w:val="00266214"/>
    <w:rsid w:val="00266657"/>
    <w:rsid w:val="002670D1"/>
    <w:rsid w:val="00267C83"/>
    <w:rsid w:val="002705FE"/>
    <w:rsid w:val="0027144F"/>
    <w:rsid w:val="00271813"/>
    <w:rsid w:val="00271F3A"/>
    <w:rsid w:val="00273278"/>
    <w:rsid w:val="002737F4"/>
    <w:rsid w:val="00275417"/>
    <w:rsid w:val="00275B20"/>
    <w:rsid w:val="00275F35"/>
    <w:rsid w:val="00276C22"/>
    <w:rsid w:val="00277355"/>
    <w:rsid w:val="00277A5D"/>
    <w:rsid w:val="00277DDB"/>
    <w:rsid w:val="002802E4"/>
    <w:rsid w:val="002805F5"/>
    <w:rsid w:val="00280751"/>
    <w:rsid w:val="00281202"/>
    <w:rsid w:val="00282360"/>
    <w:rsid w:val="0028280A"/>
    <w:rsid w:val="002845B0"/>
    <w:rsid w:val="00284D98"/>
    <w:rsid w:val="00286ACD"/>
    <w:rsid w:val="00287073"/>
    <w:rsid w:val="00287838"/>
    <w:rsid w:val="002907B5"/>
    <w:rsid w:val="002917EB"/>
    <w:rsid w:val="002922AB"/>
    <w:rsid w:val="00292EB7"/>
    <w:rsid w:val="00294B4B"/>
    <w:rsid w:val="00296227"/>
    <w:rsid w:val="00296F44"/>
    <w:rsid w:val="00297356"/>
    <w:rsid w:val="00297465"/>
    <w:rsid w:val="0029777D"/>
    <w:rsid w:val="00297F7B"/>
    <w:rsid w:val="002A051A"/>
    <w:rsid w:val="002A055E"/>
    <w:rsid w:val="002A11FC"/>
    <w:rsid w:val="002A188E"/>
    <w:rsid w:val="002A1B1D"/>
    <w:rsid w:val="002A1D4E"/>
    <w:rsid w:val="002A2869"/>
    <w:rsid w:val="002A4A10"/>
    <w:rsid w:val="002B050C"/>
    <w:rsid w:val="002B1936"/>
    <w:rsid w:val="002B1BC7"/>
    <w:rsid w:val="002B248D"/>
    <w:rsid w:val="002B24AC"/>
    <w:rsid w:val="002B24D6"/>
    <w:rsid w:val="002B250C"/>
    <w:rsid w:val="002B394F"/>
    <w:rsid w:val="002B39B0"/>
    <w:rsid w:val="002B4666"/>
    <w:rsid w:val="002B471C"/>
    <w:rsid w:val="002B5658"/>
    <w:rsid w:val="002B6268"/>
    <w:rsid w:val="002B6B6A"/>
    <w:rsid w:val="002B7C31"/>
    <w:rsid w:val="002C1843"/>
    <w:rsid w:val="002C2187"/>
    <w:rsid w:val="002C28F8"/>
    <w:rsid w:val="002C2E9B"/>
    <w:rsid w:val="002C3854"/>
    <w:rsid w:val="002C3A19"/>
    <w:rsid w:val="002C3F12"/>
    <w:rsid w:val="002C41E6"/>
    <w:rsid w:val="002C491A"/>
    <w:rsid w:val="002C5B12"/>
    <w:rsid w:val="002C665C"/>
    <w:rsid w:val="002D071A"/>
    <w:rsid w:val="002D0F96"/>
    <w:rsid w:val="002D1498"/>
    <w:rsid w:val="002D14D2"/>
    <w:rsid w:val="002D2AF0"/>
    <w:rsid w:val="002D34B2"/>
    <w:rsid w:val="002D48B0"/>
    <w:rsid w:val="002D4B18"/>
    <w:rsid w:val="002D5921"/>
    <w:rsid w:val="002D5B37"/>
    <w:rsid w:val="002D6084"/>
    <w:rsid w:val="002D66DB"/>
    <w:rsid w:val="002D7637"/>
    <w:rsid w:val="002E065C"/>
    <w:rsid w:val="002E15C2"/>
    <w:rsid w:val="002E17F2"/>
    <w:rsid w:val="002E1A60"/>
    <w:rsid w:val="002E2778"/>
    <w:rsid w:val="002E452F"/>
    <w:rsid w:val="002E69B0"/>
    <w:rsid w:val="002E7CAE"/>
    <w:rsid w:val="002F0BFB"/>
    <w:rsid w:val="002F1AB4"/>
    <w:rsid w:val="002F2771"/>
    <w:rsid w:val="002F2D65"/>
    <w:rsid w:val="002F37A9"/>
    <w:rsid w:val="002F6FFA"/>
    <w:rsid w:val="002F7AFC"/>
    <w:rsid w:val="002F7BD8"/>
    <w:rsid w:val="003010EE"/>
    <w:rsid w:val="00301103"/>
    <w:rsid w:val="00301CE6"/>
    <w:rsid w:val="0030200E"/>
    <w:rsid w:val="003020E5"/>
    <w:rsid w:val="00302389"/>
    <w:rsid w:val="0030256B"/>
    <w:rsid w:val="00303445"/>
    <w:rsid w:val="00304919"/>
    <w:rsid w:val="0030501F"/>
    <w:rsid w:val="00305C23"/>
    <w:rsid w:val="00305CE7"/>
    <w:rsid w:val="00305E01"/>
    <w:rsid w:val="00307BA1"/>
    <w:rsid w:val="00310010"/>
    <w:rsid w:val="00310736"/>
    <w:rsid w:val="0031108F"/>
    <w:rsid w:val="00311702"/>
    <w:rsid w:val="00311E82"/>
    <w:rsid w:val="003129E2"/>
    <w:rsid w:val="00312EA9"/>
    <w:rsid w:val="00312EF9"/>
    <w:rsid w:val="00313FD6"/>
    <w:rsid w:val="00314242"/>
    <w:rsid w:val="003143BD"/>
    <w:rsid w:val="003145DD"/>
    <w:rsid w:val="003151F9"/>
    <w:rsid w:val="00315363"/>
    <w:rsid w:val="00315B17"/>
    <w:rsid w:val="0031691F"/>
    <w:rsid w:val="003203ED"/>
    <w:rsid w:val="003208B1"/>
    <w:rsid w:val="00321EE6"/>
    <w:rsid w:val="00322C9F"/>
    <w:rsid w:val="00323DEB"/>
    <w:rsid w:val="00324424"/>
    <w:rsid w:val="00324A7C"/>
    <w:rsid w:val="00324D23"/>
    <w:rsid w:val="003253B1"/>
    <w:rsid w:val="00327609"/>
    <w:rsid w:val="00331751"/>
    <w:rsid w:val="00331ECE"/>
    <w:rsid w:val="00332F2C"/>
    <w:rsid w:val="00334579"/>
    <w:rsid w:val="00335858"/>
    <w:rsid w:val="00335CC0"/>
    <w:rsid w:val="003363A7"/>
    <w:rsid w:val="00336BDA"/>
    <w:rsid w:val="00336EEB"/>
    <w:rsid w:val="00337A17"/>
    <w:rsid w:val="003405DC"/>
    <w:rsid w:val="003428C8"/>
    <w:rsid w:val="00342BD7"/>
    <w:rsid w:val="00346579"/>
    <w:rsid w:val="00346DB5"/>
    <w:rsid w:val="003477B1"/>
    <w:rsid w:val="00347F3F"/>
    <w:rsid w:val="00351053"/>
    <w:rsid w:val="0035120A"/>
    <w:rsid w:val="00354BA1"/>
    <w:rsid w:val="00355DAC"/>
    <w:rsid w:val="003562B7"/>
    <w:rsid w:val="0035709E"/>
    <w:rsid w:val="003571E5"/>
    <w:rsid w:val="00357365"/>
    <w:rsid w:val="00357380"/>
    <w:rsid w:val="003602D9"/>
    <w:rsid w:val="003604CE"/>
    <w:rsid w:val="00360F03"/>
    <w:rsid w:val="00364697"/>
    <w:rsid w:val="003658DF"/>
    <w:rsid w:val="00370002"/>
    <w:rsid w:val="00370E47"/>
    <w:rsid w:val="003718DE"/>
    <w:rsid w:val="00371BAB"/>
    <w:rsid w:val="003722AD"/>
    <w:rsid w:val="003742AC"/>
    <w:rsid w:val="00374CED"/>
    <w:rsid w:val="00375692"/>
    <w:rsid w:val="00375699"/>
    <w:rsid w:val="0037681A"/>
    <w:rsid w:val="00376989"/>
    <w:rsid w:val="00377CE1"/>
    <w:rsid w:val="00381B90"/>
    <w:rsid w:val="00381EE0"/>
    <w:rsid w:val="00382521"/>
    <w:rsid w:val="003827DA"/>
    <w:rsid w:val="003839AE"/>
    <w:rsid w:val="00384E6D"/>
    <w:rsid w:val="00385039"/>
    <w:rsid w:val="00385BF0"/>
    <w:rsid w:val="003869FE"/>
    <w:rsid w:val="003872A4"/>
    <w:rsid w:val="0039019C"/>
    <w:rsid w:val="003914D3"/>
    <w:rsid w:val="003921F6"/>
    <w:rsid w:val="00392245"/>
    <w:rsid w:val="003929C2"/>
    <w:rsid w:val="00393518"/>
    <w:rsid w:val="003939FF"/>
    <w:rsid w:val="00394D07"/>
    <w:rsid w:val="00395CF1"/>
    <w:rsid w:val="00395D8B"/>
    <w:rsid w:val="00396907"/>
    <w:rsid w:val="00396D77"/>
    <w:rsid w:val="0039728D"/>
    <w:rsid w:val="00397D31"/>
    <w:rsid w:val="00397EF3"/>
    <w:rsid w:val="003A12B0"/>
    <w:rsid w:val="003A2223"/>
    <w:rsid w:val="003A2A0F"/>
    <w:rsid w:val="003A330E"/>
    <w:rsid w:val="003A3427"/>
    <w:rsid w:val="003A4073"/>
    <w:rsid w:val="003A45A1"/>
    <w:rsid w:val="003A4DA3"/>
    <w:rsid w:val="003A4E42"/>
    <w:rsid w:val="003A5B0A"/>
    <w:rsid w:val="003A6BAC"/>
    <w:rsid w:val="003A6BB4"/>
    <w:rsid w:val="003A70A4"/>
    <w:rsid w:val="003A7653"/>
    <w:rsid w:val="003A7EF3"/>
    <w:rsid w:val="003B10E2"/>
    <w:rsid w:val="003B159C"/>
    <w:rsid w:val="003B361F"/>
    <w:rsid w:val="003B369F"/>
    <w:rsid w:val="003B36A3"/>
    <w:rsid w:val="003B47A2"/>
    <w:rsid w:val="003B4E22"/>
    <w:rsid w:val="003B5215"/>
    <w:rsid w:val="003B5964"/>
    <w:rsid w:val="003B5C9B"/>
    <w:rsid w:val="003B64BB"/>
    <w:rsid w:val="003B66F0"/>
    <w:rsid w:val="003B6944"/>
    <w:rsid w:val="003B6DDE"/>
    <w:rsid w:val="003B7606"/>
    <w:rsid w:val="003B7FE5"/>
    <w:rsid w:val="003C11C8"/>
    <w:rsid w:val="003C24F1"/>
    <w:rsid w:val="003C2702"/>
    <w:rsid w:val="003C2A2C"/>
    <w:rsid w:val="003C2D35"/>
    <w:rsid w:val="003C3A79"/>
    <w:rsid w:val="003C3D25"/>
    <w:rsid w:val="003C4440"/>
    <w:rsid w:val="003C508C"/>
    <w:rsid w:val="003C5FB5"/>
    <w:rsid w:val="003C76C7"/>
    <w:rsid w:val="003C7806"/>
    <w:rsid w:val="003D040D"/>
    <w:rsid w:val="003D06CD"/>
    <w:rsid w:val="003D0960"/>
    <w:rsid w:val="003D109F"/>
    <w:rsid w:val="003D2478"/>
    <w:rsid w:val="003D2C3D"/>
    <w:rsid w:val="003D3C45"/>
    <w:rsid w:val="003D40E7"/>
    <w:rsid w:val="003D4B10"/>
    <w:rsid w:val="003D4F2F"/>
    <w:rsid w:val="003D5B1F"/>
    <w:rsid w:val="003D6D0C"/>
    <w:rsid w:val="003E15FA"/>
    <w:rsid w:val="003E1D0E"/>
    <w:rsid w:val="003E260D"/>
    <w:rsid w:val="003E2D23"/>
    <w:rsid w:val="003E3612"/>
    <w:rsid w:val="003E3AF0"/>
    <w:rsid w:val="003E49C6"/>
    <w:rsid w:val="003E50D5"/>
    <w:rsid w:val="003E5213"/>
    <w:rsid w:val="003E55E4"/>
    <w:rsid w:val="003E585A"/>
    <w:rsid w:val="003E74E3"/>
    <w:rsid w:val="003F05C7"/>
    <w:rsid w:val="003F074A"/>
    <w:rsid w:val="003F20AF"/>
    <w:rsid w:val="003F2AC6"/>
    <w:rsid w:val="003F2CD4"/>
    <w:rsid w:val="003F3A77"/>
    <w:rsid w:val="003F3FB7"/>
    <w:rsid w:val="003F594E"/>
    <w:rsid w:val="003F6BBE"/>
    <w:rsid w:val="004000E8"/>
    <w:rsid w:val="004010A4"/>
    <w:rsid w:val="00402E2B"/>
    <w:rsid w:val="00405014"/>
    <w:rsid w:val="0040512B"/>
    <w:rsid w:val="004052FF"/>
    <w:rsid w:val="00405CA5"/>
    <w:rsid w:val="004078A1"/>
    <w:rsid w:val="00407CD3"/>
    <w:rsid w:val="00407E6A"/>
    <w:rsid w:val="00410134"/>
    <w:rsid w:val="00410377"/>
    <w:rsid w:val="00410B72"/>
    <w:rsid w:val="00410F18"/>
    <w:rsid w:val="00412200"/>
    <w:rsid w:val="0041263E"/>
    <w:rsid w:val="00412AAF"/>
    <w:rsid w:val="00413231"/>
    <w:rsid w:val="00413A96"/>
    <w:rsid w:val="00413AAC"/>
    <w:rsid w:val="00413E92"/>
    <w:rsid w:val="00414D2D"/>
    <w:rsid w:val="00414F7B"/>
    <w:rsid w:val="00416EF4"/>
    <w:rsid w:val="00420D44"/>
    <w:rsid w:val="00421105"/>
    <w:rsid w:val="00422AA4"/>
    <w:rsid w:val="00422C85"/>
    <w:rsid w:val="004242F4"/>
    <w:rsid w:val="004249C9"/>
    <w:rsid w:val="004253DD"/>
    <w:rsid w:val="00425995"/>
    <w:rsid w:val="004262BB"/>
    <w:rsid w:val="00426597"/>
    <w:rsid w:val="00426827"/>
    <w:rsid w:val="00427248"/>
    <w:rsid w:val="00432AA4"/>
    <w:rsid w:val="004341F0"/>
    <w:rsid w:val="00435B8E"/>
    <w:rsid w:val="00437049"/>
    <w:rsid w:val="00437447"/>
    <w:rsid w:val="004402D0"/>
    <w:rsid w:val="00441A92"/>
    <w:rsid w:val="00442BD8"/>
    <w:rsid w:val="004431DC"/>
    <w:rsid w:val="004434D3"/>
    <w:rsid w:val="00443AB4"/>
    <w:rsid w:val="00444F56"/>
    <w:rsid w:val="00446488"/>
    <w:rsid w:val="0045024E"/>
    <w:rsid w:val="004517AA"/>
    <w:rsid w:val="00451ABB"/>
    <w:rsid w:val="00452A11"/>
    <w:rsid w:val="00452CAC"/>
    <w:rsid w:val="0045306F"/>
    <w:rsid w:val="00454519"/>
    <w:rsid w:val="00456204"/>
    <w:rsid w:val="00457322"/>
    <w:rsid w:val="00457565"/>
    <w:rsid w:val="00457B71"/>
    <w:rsid w:val="00457D3B"/>
    <w:rsid w:val="00457FB9"/>
    <w:rsid w:val="004617D1"/>
    <w:rsid w:val="00461CE4"/>
    <w:rsid w:val="004622E6"/>
    <w:rsid w:val="00462F3E"/>
    <w:rsid w:val="004648AB"/>
    <w:rsid w:val="00464C08"/>
    <w:rsid w:val="00464DDB"/>
    <w:rsid w:val="00465BE9"/>
    <w:rsid w:val="004669E2"/>
    <w:rsid w:val="00466FE6"/>
    <w:rsid w:val="00467F1A"/>
    <w:rsid w:val="00470C31"/>
    <w:rsid w:val="00471216"/>
    <w:rsid w:val="00471C23"/>
    <w:rsid w:val="00471DE0"/>
    <w:rsid w:val="00472DB8"/>
    <w:rsid w:val="004731E7"/>
    <w:rsid w:val="004733FB"/>
    <w:rsid w:val="004734D0"/>
    <w:rsid w:val="004749DF"/>
    <w:rsid w:val="0047556B"/>
    <w:rsid w:val="00475B26"/>
    <w:rsid w:val="004761DB"/>
    <w:rsid w:val="00476A85"/>
    <w:rsid w:val="00476F18"/>
    <w:rsid w:val="00477768"/>
    <w:rsid w:val="00477CE7"/>
    <w:rsid w:val="00481248"/>
    <w:rsid w:val="00482020"/>
    <w:rsid w:val="0048220D"/>
    <w:rsid w:val="00482855"/>
    <w:rsid w:val="00482DD8"/>
    <w:rsid w:val="00483DC5"/>
    <w:rsid w:val="00484418"/>
    <w:rsid w:val="00485933"/>
    <w:rsid w:val="00486520"/>
    <w:rsid w:val="00486DD6"/>
    <w:rsid w:val="00487253"/>
    <w:rsid w:val="00491B38"/>
    <w:rsid w:val="00492BC5"/>
    <w:rsid w:val="00492E92"/>
    <w:rsid w:val="00495374"/>
    <w:rsid w:val="004964F1"/>
    <w:rsid w:val="0049667D"/>
    <w:rsid w:val="00497CD2"/>
    <w:rsid w:val="004A16BC"/>
    <w:rsid w:val="004A20FC"/>
    <w:rsid w:val="004A2B94"/>
    <w:rsid w:val="004A2D05"/>
    <w:rsid w:val="004A2E55"/>
    <w:rsid w:val="004A3C2F"/>
    <w:rsid w:val="004A5096"/>
    <w:rsid w:val="004A50C1"/>
    <w:rsid w:val="004A6B27"/>
    <w:rsid w:val="004A6E52"/>
    <w:rsid w:val="004A75EE"/>
    <w:rsid w:val="004B0147"/>
    <w:rsid w:val="004B01F0"/>
    <w:rsid w:val="004B16B7"/>
    <w:rsid w:val="004B2133"/>
    <w:rsid w:val="004B321D"/>
    <w:rsid w:val="004B339C"/>
    <w:rsid w:val="004B34FA"/>
    <w:rsid w:val="004B3EDE"/>
    <w:rsid w:val="004B59E0"/>
    <w:rsid w:val="004B5B29"/>
    <w:rsid w:val="004B5D76"/>
    <w:rsid w:val="004B6380"/>
    <w:rsid w:val="004B6F6A"/>
    <w:rsid w:val="004B7175"/>
    <w:rsid w:val="004B7982"/>
    <w:rsid w:val="004B7BDE"/>
    <w:rsid w:val="004B7C0C"/>
    <w:rsid w:val="004C0FD3"/>
    <w:rsid w:val="004C19D0"/>
    <w:rsid w:val="004C1F2B"/>
    <w:rsid w:val="004C252A"/>
    <w:rsid w:val="004C2B1B"/>
    <w:rsid w:val="004C3016"/>
    <w:rsid w:val="004C3898"/>
    <w:rsid w:val="004C6C45"/>
    <w:rsid w:val="004C6CE3"/>
    <w:rsid w:val="004C77CD"/>
    <w:rsid w:val="004C7EF0"/>
    <w:rsid w:val="004D1D22"/>
    <w:rsid w:val="004D1E8D"/>
    <w:rsid w:val="004D291D"/>
    <w:rsid w:val="004D2BB2"/>
    <w:rsid w:val="004D2F34"/>
    <w:rsid w:val="004D34E0"/>
    <w:rsid w:val="004D36B1"/>
    <w:rsid w:val="004D3CF7"/>
    <w:rsid w:val="004D5568"/>
    <w:rsid w:val="004D5908"/>
    <w:rsid w:val="004D6011"/>
    <w:rsid w:val="004D619B"/>
    <w:rsid w:val="004D7EBD"/>
    <w:rsid w:val="004E135B"/>
    <w:rsid w:val="004E1A69"/>
    <w:rsid w:val="004E2454"/>
    <w:rsid w:val="004E2680"/>
    <w:rsid w:val="004E28F9"/>
    <w:rsid w:val="004E29B8"/>
    <w:rsid w:val="004E2C72"/>
    <w:rsid w:val="004E3868"/>
    <w:rsid w:val="004E462E"/>
    <w:rsid w:val="004E56DC"/>
    <w:rsid w:val="004E5B57"/>
    <w:rsid w:val="004E65AA"/>
    <w:rsid w:val="004E6A05"/>
    <w:rsid w:val="004E7264"/>
    <w:rsid w:val="004E76F4"/>
    <w:rsid w:val="004F0B4E"/>
    <w:rsid w:val="004F0B6C"/>
    <w:rsid w:val="004F1BC2"/>
    <w:rsid w:val="004F2078"/>
    <w:rsid w:val="004F4DA3"/>
    <w:rsid w:val="004F7A4A"/>
    <w:rsid w:val="004F7E5B"/>
    <w:rsid w:val="00501176"/>
    <w:rsid w:val="00502529"/>
    <w:rsid w:val="00503702"/>
    <w:rsid w:val="00504372"/>
    <w:rsid w:val="00504BC8"/>
    <w:rsid w:val="00505FC1"/>
    <w:rsid w:val="00506557"/>
    <w:rsid w:val="0050677A"/>
    <w:rsid w:val="00506954"/>
    <w:rsid w:val="005075B4"/>
    <w:rsid w:val="00507C4C"/>
    <w:rsid w:val="00510044"/>
    <w:rsid w:val="005108D8"/>
    <w:rsid w:val="005110D8"/>
    <w:rsid w:val="005116F9"/>
    <w:rsid w:val="00511FC7"/>
    <w:rsid w:val="00512081"/>
    <w:rsid w:val="0051300F"/>
    <w:rsid w:val="00513EF8"/>
    <w:rsid w:val="005153A7"/>
    <w:rsid w:val="005159F5"/>
    <w:rsid w:val="00515A88"/>
    <w:rsid w:val="00515DAB"/>
    <w:rsid w:val="00516CD1"/>
    <w:rsid w:val="005173BF"/>
    <w:rsid w:val="005177BC"/>
    <w:rsid w:val="0052034C"/>
    <w:rsid w:val="005219CF"/>
    <w:rsid w:val="00521C53"/>
    <w:rsid w:val="005222A0"/>
    <w:rsid w:val="00526A55"/>
    <w:rsid w:val="00530E53"/>
    <w:rsid w:val="0053301F"/>
    <w:rsid w:val="00533940"/>
    <w:rsid w:val="00533E30"/>
    <w:rsid w:val="0053402D"/>
    <w:rsid w:val="005345D5"/>
    <w:rsid w:val="00534B59"/>
    <w:rsid w:val="005351A9"/>
    <w:rsid w:val="00536759"/>
    <w:rsid w:val="005375F4"/>
    <w:rsid w:val="00537AAF"/>
    <w:rsid w:val="00537C62"/>
    <w:rsid w:val="00540249"/>
    <w:rsid w:val="00540AEE"/>
    <w:rsid w:val="0054161F"/>
    <w:rsid w:val="00541CF0"/>
    <w:rsid w:val="00543038"/>
    <w:rsid w:val="00543378"/>
    <w:rsid w:val="00544E17"/>
    <w:rsid w:val="005450FF"/>
    <w:rsid w:val="00546778"/>
    <w:rsid w:val="00546970"/>
    <w:rsid w:val="00546FEB"/>
    <w:rsid w:val="005477E9"/>
    <w:rsid w:val="00547A98"/>
    <w:rsid w:val="00547B73"/>
    <w:rsid w:val="005508D0"/>
    <w:rsid w:val="00551499"/>
    <w:rsid w:val="0055150A"/>
    <w:rsid w:val="00551D99"/>
    <w:rsid w:val="005525E2"/>
    <w:rsid w:val="00554E19"/>
    <w:rsid w:val="00555F06"/>
    <w:rsid w:val="00556504"/>
    <w:rsid w:val="0056104B"/>
    <w:rsid w:val="00561052"/>
    <w:rsid w:val="0056121F"/>
    <w:rsid w:val="00562A4D"/>
    <w:rsid w:val="00563B47"/>
    <w:rsid w:val="00564D17"/>
    <w:rsid w:val="0056638C"/>
    <w:rsid w:val="005701F9"/>
    <w:rsid w:val="0057098C"/>
    <w:rsid w:val="00571E06"/>
    <w:rsid w:val="00572505"/>
    <w:rsid w:val="00572602"/>
    <w:rsid w:val="0057296F"/>
    <w:rsid w:val="00573DCD"/>
    <w:rsid w:val="00575F87"/>
    <w:rsid w:val="00577CC6"/>
    <w:rsid w:val="0058032F"/>
    <w:rsid w:val="00580B63"/>
    <w:rsid w:val="00582169"/>
    <w:rsid w:val="00582364"/>
    <w:rsid w:val="00582809"/>
    <w:rsid w:val="00582B66"/>
    <w:rsid w:val="00583F48"/>
    <w:rsid w:val="00586C57"/>
    <w:rsid w:val="00586CFE"/>
    <w:rsid w:val="0058798C"/>
    <w:rsid w:val="005900FA"/>
    <w:rsid w:val="00591B1A"/>
    <w:rsid w:val="00592DCB"/>
    <w:rsid w:val="00593534"/>
    <w:rsid w:val="005935A4"/>
    <w:rsid w:val="005948C2"/>
    <w:rsid w:val="0059494D"/>
    <w:rsid w:val="00594D6E"/>
    <w:rsid w:val="00594DF9"/>
    <w:rsid w:val="00595CEE"/>
    <w:rsid w:val="00595DCA"/>
    <w:rsid w:val="00595E08"/>
    <w:rsid w:val="00597775"/>
    <w:rsid w:val="0059779B"/>
    <w:rsid w:val="005A0BAB"/>
    <w:rsid w:val="005A209A"/>
    <w:rsid w:val="005A36A4"/>
    <w:rsid w:val="005A483C"/>
    <w:rsid w:val="005A6104"/>
    <w:rsid w:val="005A662D"/>
    <w:rsid w:val="005A689D"/>
    <w:rsid w:val="005A6BA1"/>
    <w:rsid w:val="005A7ACE"/>
    <w:rsid w:val="005B1409"/>
    <w:rsid w:val="005B28C0"/>
    <w:rsid w:val="005B2D17"/>
    <w:rsid w:val="005B3258"/>
    <w:rsid w:val="005B35D7"/>
    <w:rsid w:val="005B392A"/>
    <w:rsid w:val="005B3AA3"/>
    <w:rsid w:val="005B4C93"/>
    <w:rsid w:val="005B6312"/>
    <w:rsid w:val="005B68AB"/>
    <w:rsid w:val="005B6F83"/>
    <w:rsid w:val="005B72D8"/>
    <w:rsid w:val="005B7F10"/>
    <w:rsid w:val="005C10F6"/>
    <w:rsid w:val="005C220A"/>
    <w:rsid w:val="005C33DA"/>
    <w:rsid w:val="005C63B8"/>
    <w:rsid w:val="005C6C9D"/>
    <w:rsid w:val="005C74FB"/>
    <w:rsid w:val="005C7EE9"/>
    <w:rsid w:val="005D1602"/>
    <w:rsid w:val="005D20F9"/>
    <w:rsid w:val="005D2E65"/>
    <w:rsid w:val="005D46DF"/>
    <w:rsid w:val="005D46E2"/>
    <w:rsid w:val="005D5247"/>
    <w:rsid w:val="005D65AA"/>
    <w:rsid w:val="005D68E8"/>
    <w:rsid w:val="005D6C9D"/>
    <w:rsid w:val="005E0E9A"/>
    <w:rsid w:val="005E0EF7"/>
    <w:rsid w:val="005E1174"/>
    <w:rsid w:val="005E123C"/>
    <w:rsid w:val="005E14BC"/>
    <w:rsid w:val="005E198D"/>
    <w:rsid w:val="005E2386"/>
    <w:rsid w:val="005E23B7"/>
    <w:rsid w:val="005E3125"/>
    <w:rsid w:val="005E385F"/>
    <w:rsid w:val="005E3B4F"/>
    <w:rsid w:val="005E4505"/>
    <w:rsid w:val="005E5B81"/>
    <w:rsid w:val="005E73D3"/>
    <w:rsid w:val="005F0A3C"/>
    <w:rsid w:val="005F1D7A"/>
    <w:rsid w:val="005F215F"/>
    <w:rsid w:val="005F2CB1"/>
    <w:rsid w:val="005F2F7F"/>
    <w:rsid w:val="005F3025"/>
    <w:rsid w:val="005F4CB4"/>
    <w:rsid w:val="005F51E5"/>
    <w:rsid w:val="005F618C"/>
    <w:rsid w:val="005F6481"/>
    <w:rsid w:val="005F70BD"/>
    <w:rsid w:val="005F757C"/>
    <w:rsid w:val="005F7E52"/>
    <w:rsid w:val="00600818"/>
    <w:rsid w:val="00600D1A"/>
    <w:rsid w:val="00601ACA"/>
    <w:rsid w:val="00602707"/>
    <w:rsid w:val="0060283C"/>
    <w:rsid w:val="00604F14"/>
    <w:rsid w:val="00607AC6"/>
    <w:rsid w:val="00610CB2"/>
    <w:rsid w:val="00610E76"/>
    <w:rsid w:val="00611B83"/>
    <w:rsid w:val="00612D53"/>
    <w:rsid w:val="00613257"/>
    <w:rsid w:val="0061408C"/>
    <w:rsid w:val="006148B7"/>
    <w:rsid w:val="00614DBA"/>
    <w:rsid w:val="00615ED7"/>
    <w:rsid w:val="00616989"/>
    <w:rsid w:val="00617A4D"/>
    <w:rsid w:val="006208EF"/>
    <w:rsid w:val="00620A71"/>
    <w:rsid w:val="00620D80"/>
    <w:rsid w:val="00621255"/>
    <w:rsid w:val="006234A6"/>
    <w:rsid w:val="006250DB"/>
    <w:rsid w:val="00625DB3"/>
    <w:rsid w:val="00625E55"/>
    <w:rsid w:val="0062613A"/>
    <w:rsid w:val="00626E8E"/>
    <w:rsid w:val="00627757"/>
    <w:rsid w:val="00627EFF"/>
    <w:rsid w:val="00630001"/>
    <w:rsid w:val="006311B3"/>
    <w:rsid w:val="00631342"/>
    <w:rsid w:val="00631C73"/>
    <w:rsid w:val="0063284C"/>
    <w:rsid w:val="00632960"/>
    <w:rsid w:val="00632C7A"/>
    <w:rsid w:val="00632DD3"/>
    <w:rsid w:val="00632F8A"/>
    <w:rsid w:val="0063307F"/>
    <w:rsid w:val="00636398"/>
    <w:rsid w:val="006368D3"/>
    <w:rsid w:val="00636CF7"/>
    <w:rsid w:val="0063702B"/>
    <w:rsid w:val="0063773B"/>
    <w:rsid w:val="006377EC"/>
    <w:rsid w:val="0064151F"/>
    <w:rsid w:val="00641533"/>
    <w:rsid w:val="0064208D"/>
    <w:rsid w:val="00643475"/>
    <w:rsid w:val="0064396A"/>
    <w:rsid w:val="00643A20"/>
    <w:rsid w:val="0064624E"/>
    <w:rsid w:val="006508A3"/>
    <w:rsid w:val="00650AB9"/>
    <w:rsid w:val="00650B9C"/>
    <w:rsid w:val="00650E73"/>
    <w:rsid w:val="00651CE3"/>
    <w:rsid w:val="006530FE"/>
    <w:rsid w:val="00653728"/>
    <w:rsid w:val="00653D40"/>
    <w:rsid w:val="00653E49"/>
    <w:rsid w:val="00655733"/>
    <w:rsid w:val="00655ACD"/>
    <w:rsid w:val="00656A63"/>
    <w:rsid w:val="00656A92"/>
    <w:rsid w:val="00656AAA"/>
    <w:rsid w:val="00656DDE"/>
    <w:rsid w:val="006573D9"/>
    <w:rsid w:val="00657760"/>
    <w:rsid w:val="0066011D"/>
    <w:rsid w:val="006605FE"/>
    <w:rsid w:val="006607C0"/>
    <w:rsid w:val="006609DE"/>
    <w:rsid w:val="00661385"/>
    <w:rsid w:val="006613A6"/>
    <w:rsid w:val="006627A2"/>
    <w:rsid w:val="00662936"/>
    <w:rsid w:val="006634E6"/>
    <w:rsid w:val="00663BA8"/>
    <w:rsid w:val="00663CF2"/>
    <w:rsid w:val="00664C04"/>
    <w:rsid w:val="00664DD7"/>
    <w:rsid w:val="006655EE"/>
    <w:rsid w:val="006655F2"/>
    <w:rsid w:val="00667EE7"/>
    <w:rsid w:val="00670352"/>
    <w:rsid w:val="0067036D"/>
    <w:rsid w:val="006704CC"/>
    <w:rsid w:val="00670922"/>
    <w:rsid w:val="00670BE1"/>
    <w:rsid w:val="006713C2"/>
    <w:rsid w:val="00671A2F"/>
    <w:rsid w:val="0067218F"/>
    <w:rsid w:val="00673AC7"/>
    <w:rsid w:val="00673B02"/>
    <w:rsid w:val="00673DD4"/>
    <w:rsid w:val="006741F2"/>
    <w:rsid w:val="006742E0"/>
    <w:rsid w:val="00674B78"/>
    <w:rsid w:val="00674CC3"/>
    <w:rsid w:val="00675C72"/>
    <w:rsid w:val="006771F9"/>
    <w:rsid w:val="006776D7"/>
    <w:rsid w:val="006778E8"/>
    <w:rsid w:val="00681003"/>
    <w:rsid w:val="00681564"/>
    <w:rsid w:val="006817C9"/>
    <w:rsid w:val="00681BAC"/>
    <w:rsid w:val="0068373E"/>
    <w:rsid w:val="00683AC6"/>
    <w:rsid w:val="00683ECE"/>
    <w:rsid w:val="00685167"/>
    <w:rsid w:val="006907A7"/>
    <w:rsid w:val="00691760"/>
    <w:rsid w:val="0069224C"/>
    <w:rsid w:val="006927BF"/>
    <w:rsid w:val="006935C9"/>
    <w:rsid w:val="00694A47"/>
    <w:rsid w:val="00695FC2"/>
    <w:rsid w:val="00696199"/>
    <w:rsid w:val="00696324"/>
    <w:rsid w:val="00696949"/>
    <w:rsid w:val="00697052"/>
    <w:rsid w:val="00697C31"/>
    <w:rsid w:val="006A2CBC"/>
    <w:rsid w:val="006A404C"/>
    <w:rsid w:val="006A46FB"/>
    <w:rsid w:val="006A57D1"/>
    <w:rsid w:val="006A5E28"/>
    <w:rsid w:val="006A5F0B"/>
    <w:rsid w:val="006A697B"/>
    <w:rsid w:val="006A7082"/>
    <w:rsid w:val="006A7AFF"/>
    <w:rsid w:val="006B05F1"/>
    <w:rsid w:val="006B08C3"/>
    <w:rsid w:val="006B0D6A"/>
    <w:rsid w:val="006B1816"/>
    <w:rsid w:val="006B19F5"/>
    <w:rsid w:val="006B2032"/>
    <w:rsid w:val="006B2099"/>
    <w:rsid w:val="006B2560"/>
    <w:rsid w:val="006B3173"/>
    <w:rsid w:val="006B50CF"/>
    <w:rsid w:val="006B590C"/>
    <w:rsid w:val="006B7D8B"/>
    <w:rsid w:val="006C03B8"/>
    <w:rsid w:val="006C1AE5"/>
    <w:rsid w:val="006C24C7"/>
    <w:rsid w:val="006C30E3"/>
    <w:rsid w:val="006C43BD"/>
    <w:rsid w:val="006C48A9"/>
    <w:rsid w:val="006C5EC9"/>
    <w:rsid w:val="006C5EE3"/>
    <w:rsid w:val="006C6059"/>
    <w:rsid w:val="006C700C"/>
    <w:rsid w:val="006C7522"/>
    <w:rsid w:val="006C7537"/>
    <w:rsid w:val="006C7D46"/>
    <w:rsid w:val="006D0837"/>
    <w:rsid w:val="006D12D0"/>
    <w:rsid w:val="006D275A"/>
    <w:rsid w:val="006D2C33"/>
    <w:rsid w:val="006D2C39"/>
    <w:rsid w:val="006D3CDB"/>
    <w:rsid w:val="006D3CFD"/>
    <w:rsid w:val="006D460C"/>
    <w:rsid w:val="006D581F"/>
    <w:rsid w:val="006D5E23"/>
    <w:rsid w:val="006D6F08"/>
    <w:rsid w:val="006D7172"/>
    <w:rsid w:val="006D76BD"/>
    <w:rsid w:val="006E062C"/>
    <w:rsid w:val="006E1C2D"/>
    <w:rsid w:val="006E1C82"/>
    <w:rsid w:val="006E1EC2"/>
    <w:rsid w:val="006E238D"/>
    <w:rsid w:val="006E28B7"/>
    <w:rsid w:val="006E2A9B"/>
    <w:rsid w:val="006E2DE3"/>
    <w:rsid w:val="006E3310"/>
    <w:rsid w:val="006E3D16"/>
    <w:rsid w:val="006E3F19"/>
    <w:rsid w:val="006E4E39"/>
    <w:rsid w:val="006E559A"/>
    <w:rsid w:val="006E565E"/>
    <w:rsid w:val="006E5A98"/>
    <w:rsid w:val="006E6106"/>
    <w:rsid w:val="006E673D"/>
    <w:rsid w:val="006E688F"/>
    <w:rsid w:val="006E6EDC"/>
    <w:rsid w:val="006E7B91"/>
    <w:rsid w:val="006E7D3B"/>
    <w:rsid w:val="006E7EDE"/>
    <w:rsid w:val="006E7FBD"/>
    <w:rsid w:val="006F0EE0"/>
    <w:rsid w:val="006F1641"/>
    <w:rsid w:val="006F1B70"/>
    <w:rsid w:val="006F24BE"/>
    <w:rsid w:val="006F28B2"/>
    <w:rsid w:val="006F31AE"/>
    <w:rsid w:val="006F3346"/>
    <w:rsid w:val="006F341D"/>
    <w:rsid w:val="006F37C7"/>
    <w:rsid w:val="006F3CDE"/>
    <w:rsid w:val="006F3EA5"/>
    <w:rsid w:val="006F4E06"/>
    <w:rsid w:val="006F532D"/>
    <w:rsid w:val="006F58D4"/>
    <w:rsid w:val="006F6433"/>
    <w:rsid w:val="006F6582"/>
    <w:rsid w:val="00701620"/>
    <w:rsid w:val="0070236A"/>
    <w:rsid w:val="0070346E"/>
    <w:rsid w:val="00703CAB"/>
    <w:rsid w:val="00704524"/>
    <w:rsid w:val="0070461D"/>
    <w:rsid w:val="00704883"/>
    <w:rsid w:val="00704EDB"/>
    <w:rsid w:val="00706101"/>
    <w:rsid w:val="00707072"/>
    <w:rsid w:val="007071AD"/>
    <w:rsid w:val="007077F9"/>
    <w:rsid w:val="00707D61"/>
    <w:rsid w:val="0071032E"/>
    <w:rsid w:val="00711DE3"/>
    <w:rsid w:val="00712287"/>
    <w:rsid w:val="00712772"/>
    <w:rsid w:val="007127C8"/>
    <w:rsid w:val="0071354E"/>
    <w:rsid w:val="007148D3"/>
    <w:rsid w:val="00714976"/>
    <w:rsid w:val="00714ADA"/>
    <w:rsid w:val="00715B9A"/>
    <w:rsid w:val="00716001"/>
    <w:rsid w:val="007170F6"/>
    <w:rsid w:val="00723312"/>
    <w:rsid w:val="007257D0"/>
    <w:rsid w:val="00726EA6"/>
    <w:rsid w:val="00727208"/>
    <w:rsid w:val="007273CF"/>
    <w:rsid w:val="00727680"/>
    <w:rsid w:val="00731F28"/>
    <w:rsid w:val="00732F87"/>
    <w:rsid w:val="007336DE"/>
    <w:rsid w:val="00733827"/>
    <w:rsid w:val="00733DD4"/>
    <w:rsid w:val="007344A6"/>
    <w:rsid w:val="007346B3"/>
    <w:rsid w:val="007348B1"/>
    <w:rsid w:val="007349D3"/>
    <w:rsid w:val="007354BE"/>
    <w:rsid w:val="007362A6"/>
    <w:rsid w:val="00736D7D"/>
    <w:rsid w:val="007370EC"/>
    <w:rsid w:val="00740E58"/>
    <w:rsid w:val="007412BC"/>
    <w:rsid w:val="007423E3"/>
    <w:rsid w:val="007440E7"/>
    <w:rsid w:val="007445A0"/>
    <w:rsid w:val="00744858"/>
    <w:rsid w:val="0074524B"/>
    <w:rsid w:val="0074528D"/>
    <w:rsid w:val="00745CDA"/>
    <w:rsid w:val="007461AA"/>
    <w:rsid w:val="00747D8B"/>
    <w:rsid w:val="00750AB5"/>
    <w:rsid w:val="00751228"/>
    <w:rsid w:val="00752E5F"/>
    <w:rsid w:val="007544FE"/>
    <w:rsid w:val="00755DB3"/>
    <w:rsid w:val="007571E1"/>
    <w:rsid w:val="00757457"/>
    <w:rsid w:val="007575A0"/>
    <w:rsid w:val="00757A16"/>
    <w:rsid w:val="007604B2"/>
    <w:rsid w:val="00760732"/>
    <w:rsid w:val="00760879"/>
    <w:rsid w:val="00761E7B"/>
    <w:rsid w:val="007647A0"/>
    <w:rsid w:val="00765281"/>
    <w:rsid w:val="007656A2"/>
    <w:rsid w:val="00766BAD"/>
    <w:rsid w:val="00767A36"/>
    <w:rsid w:val="00770FED"/>
    <w:rsid w:val="007729A2"/>
    <w:rsid w:val="00772B75"/>
    <w:rsid w:val="00774BFD"/>
    <w:rsid w:val="007752CC"/>
    <w:rsid w:val="007755F2"/>
    <w:rsid w:val="00775B42"/>
    <w:rsid w:val="00776971"/>
    <w:rsid w:val="00776FB5"/>
    <w:rsid w:val="00780A80"/>
    <w:rsid w:val="00780BDD"/>
    <w:rsid w:val="0078177E"/>
    <w:rsid w:val="0078304C"/>
    <w:rsid w:val="00783673"/>
    <w:rsid w:val="00784213"/>
    <w:rsid w:val="0078542B"/>
    <w:rsid w:val="00785490"/>
    <w:rsid w:val="007865CC"/>
    <w:rsid w:val="00787B63"/>
    <w:rsid w:val="0079039F"/>
    <w:rsid w:val="00791415"/>
    <w:rsid w:val="0079236E"/>
    <w:rsid w:val="00792450"/>
    <w:rsid w:val="007925EA"/>
    <w:rsid w:val="00792A53"/>
    <w:rsid w:val="00793CD8"/>
    <w:rsid w:val="00793DED"/>
    <w:rsid w:val="007942E6"/>
    <w:rsid w:val="00795C92"/>
    <w:rsid w:val="00796231"/>
    <w:rsid w:val="00796C53"/>
    <w:rsid w:val="007979F0"/>
    <w:rsid w:val="00797D3D"/>
    <w:rsid w:val="00797EBC"/>
    <w:rsid w:val="007A1959"/>
    <w:rsid w:val="007A1AD6"/>
    <w:rsid w:val="007A1BF8"/>
    <w:rsid w:val="007A1CB3"/>
    <w:rsid w:val="007A24A5"/>
    <w:rsid w:val="007A306F"/>
    <w:rsid w:val="007A43A6"/>
    <w:rsid w:val="007A4451"/>
    <w:rsid w:val="007A4DE8"/>
    <w:rsid w:val="007A58A6"/>
    <w:rsid w:val="007A5F0A"/>
    <w:rsid w:val="007A6762"/>
    <w:rsid w:val="007A68F0"/>
    <w:rsid w:val="007A74D5"/>
    <w:rsid w:val="007A7A73"/>
    <w:rsid w:val="007B2A33"/>
    <w:rsid w:val="007B3222"/>
    <w:rsid w:val="007B3D2D"/>
    <w:rsid w:val="007B41E8"/>
    <w:rsid w:val="007B439E"/>
    <w:rsid w:val="007B50AE"/>
    <w:rsid w:val="007B51DF"/>
    <w:rsid w:val="007B5FDB"/>
    <w:rsid w:val="007B7283"/>
    <w:rsid w:val="007C05DD"/>
    <w:rsid w:val="007C1A7B"/>
    <w:rsid w:val="007C2C83"/>
    <w:rsid w:val="007C2E65"/>
    <w:rsid w:val="007C3D18"/>
    <w:rsid w:val="007C4F4C"/>
    <w:rsid w:val="007C54ED"/>
    <w:rsid w:val="007C60BF"/>
    <w:rsid w:val="007C613C"/>
    <w:rsid w:val="007C6A07"/>
    <w:rsid w:val="007C7212"/>
    <w:rsid w:val="007C75A1"/>
    <w:rsid w:val="007C77A5"/>
    <w:rsid w:val="007D01BE"/>
    <w:rsid w:val="007D04E5"/>
    <w:rsid w:val="007D3BBD"/>
    <w:rsid w:val="007D3D8F"/>
    <w:rsid w:val="007D4777"/>
    <w:rsid w:val="007D52C3"/>
    <w:rsid w:val="007D5698"/>
    <w:rsid w:val="007D5901"/>
    <w:rsid w:val="007D6517"/>
    <w:rsid w:val="007D6A38"/>
    <w:rsid w:val="007D7526"/>
    <w:rsid w:val="007E06C7"/>
    <w:rsid w:val="007E1776"/>
    <w:rsid w:val="007E27D9"/>
    <w:rsid w:val="007E358C"/>
    <w:rsid w:val="007E4610"/>
    <w:rsid w:val="007E4715"/>
    <w:rsid w:val="007E505B"/>
    <w:rsid w:val="007E51A6"/>
    <w:rsid w:val="007E6AC3"/>
    <w:rsid w:val="007E7091"/>
    <w:rsid w:val="007E775D"/>
    <w:rsid w:val="007F01B2"/>
    <w:rsid w:val="007F096D"/>
    <w:rsid w:val="007F159A"/>
    <w:rsid w:val="007F1780"/>
    <w:rsid w:val="007F1D90"/>
    <w:rsid w:val="007F1E72"/>
    <w:rsid w:val="007F2CB2"/>
    <w:rsid w:val="007F314D"/>
    <w:rsid w:val="007F415C"/>
    <w:rsid w:val="007F4450"/>
    <w:rsid w:val="007F4723"/>
    <w:rsid w:val="007F4CE6"/>
    <w:rsid w:val="007F6AB2"/>
    <w:rsid w:val="007F7414"/>
    <w:rsid w:val="007F74D1"/>
    <w:rsid w:val="008008D0"/>
    <w:rsid w:val="008017BA"/>
    <w:rsid w:val="0080245B"/>
    <w:rsid w:val="008025A1"/>
    <w:rsid w:val="00802D7D"/>
    <w:rsid w:val="00802FCE"/>
    <w:rsid w:val="008030FC"/>
    <w:rsid w:val="00803FAE"/>
    <w:rsid w:val="00804876"/>
    <w:rsid w:val="00804BF0"/>
    <w:rsid w:val="00805637"/>
    <w:rsid w:val="0080605F"/>
    <w:rsid w:val="008063D2"/>
    <w:rsid w:val="00807786"/>
    <w:rsid w:val="008118CD"/>
    <w:rsid w:val="00811FCB"/>
    <w:rsid w:val="00812A20"/>
    <w:rsid w:val="008146A5"/>
    <w:rsid w:val="00814C71"/>
    <w:rsid w:val="008158D6"/>
    <w:rsid w:val="00816C7A"/>
    <w:rsid w:val="00817196"/>
    <w:rsid w:val="008222DE"/>
    <w:rsid w:val="00822A4B"/>
    <w:rsid w:val="008235DB"/>
    <w:rsid w:val="008241B3"/>
    <w:rsid w:val="00824AB4"/>
    <w:rsid w:val="00824CA1"/>
    <w:rsid w:val="0082576E"/>
    <w:rsid w:val="00825A81"/>
    <w:rsid w:val="00825C12"/>
    <w:rsid w:val="00825C42"/>
    <w:rsid w:val="00825D25"/>
    <w:rsid w:val="00826F52"/>
    <w:rsid w:val="00827D6F"/>
    <w:rsid w:val="008326E2"/>
    <w:rsid w:val="0083294D"/>
    <w:rsid w:val="008334D8"/>
    <w:rsid w:val="0083540F"/>
    <w:rsid w:val="00835F9F"/>
    <w:rsid w:val="008376AC"/>
    <w:rsid w:val="00837919"/>
    <w:rsid w:val="00837A04"/>
    <w:rsid w:val="00841D69"/>
    <w:rsid w:val="00842579"/>
    <w:rsid w:val="008433DD"/>
    <w:rsid w:val="008444E8"/>
    <w:rsid w:val="00844E80"/>
    <w:rsid w:val="00846FE7"/>
    <w:rsid w:val="00847CBF"/>
    <w:rsid w:val="00852BEC"/>
    <w:rsid w:val="0085365C"/>
    <w:rsid w:val="0085382D"/>
    <w:rsid w:val="00853883"/>
    <w:rsid w:val="00854AB9"/>
    <w:rsid w:val="00854B0D"/>
    <w:rsid w:val="00854B89"/>
    <w:rsid w:val="00855D4E"/>
    <w:rsid w:val="00856911"/>
    <w:rsid w:val="00856C91"/>
    <w:rsid w:val="0085730F"/>
    <w:rsid w:val="00857BBC"/>
    <w:rsid w:val="00857EE1"/>
    <w:rsid w:val="00861503"/>
    <w:rsid w:val="00861994"/>
    <w:rsid w:val="00863EF7"/>
    <w:rsid w:val="00865343"/>
    <w:rsid w:val="00865676"/>
    <w:rsid w:val="00867787"/>
    <w:rsid w:val="008677FD"/>
    <w:rsid w:val="008706D4"/>
    <w:rsid w:val="00870CB7"/>
    <w:rsid w:val="00870F8A"/>
    <w:rsid w:val="008719A4"/>
    <w:rsid w:val="00871D23"/>
    <w:rsid w:val="00872956"/>
    <w:rsid w:val="00872EB0"/>
    <w:rsid w:val="00872FC7"/>
    <w:rsid w:val="0087406D"/>
    <w:rsid w:val="00874312"/>
    <w:rsid w:val="0087437C"/>
    <w:rsid w:val="00874A2C"/>
    <w:rsid w:val="00875B50"/>
    <w:rsid w:val="00875CD7"/>
    <w:rsid w:val="008769E3"/>
    <w:rsid w:val="00876B4D"/>
    <w:rsid w:val="00877F18"/>
    <w:rsid w:val="00877F86"/>
    <w:rsid w:val="00880168"/>
    <w:rsid w:val="0088161F"/>
    <w:rsid w:val="00882AA3"/>
    <w:rsid w:val="00882E74"/>
    <w:rsid w:val="008853FB"/>
    <w:rsid w:val="00885408"/>
    <w:rsid w:val="008856AD"/>
    <w:rsid w:val="00885EF6"/>
    <w:rsid w:val="00885F1E"/>
    <w:rsid w:val="00886981"/>
    <w:rsid w:val="00887F5B"/>
    <w:rsid w:val="008909AF"/>
    <w:rsid w:val="00890D51"/>
    <w:rsid w:val="008925DB"/>
    <w:rsid w:val="008941AC"/>
    <w:rsid w:val="008941E3"/>
    <w:rsid w:val="00894A88"/>
    <w:rsid w:val="00895386"/>
    <w:rsid w:val="00896808"/>
    <w:rsid w:val="008969F4"/>
    <w:rsid w:val="00896DD8"/>
    <w:rsid w:val="008971F8"/>
    <w:rsid w:val="008A1486"/>
    <w:rsid w:val="008A21FF"/>
    <w:rsid w:val="008A2CE2"/>
    <w:rsid w:val="008A30AC"/>
    <w:rsid w:val="008A343C"/>
    <w:rsid w:val="008A3BE2"/>
    <w:rsid w:val="008A427A"/>
    <w:rsid w:val="008A44B8"/>
    <w:rsid w:val="008A51A8"/>
    <w:rsid w:val="008A54C7"/>
    <w:rsid w:val="008A68B5"/>
    <w:rsid w:val="008A6FA6"/>
    <w:rsid w:val="008A7122"/>
    <w:rsid w:val="008A77D8"/>
    <w:rsid w:val="008A7D05"/>
    <w:rsid w:val="008B0185"/>
    <w:rsid w:val="008B0483"/>
    <w:rsid w:val="008B0D92"/>
    <w:rsid w:val="008B120C"/>
    <w:rsid w:val="008B3FC5"/>
    <w:rsid w:val="008B42A9"/>
    <w:rsid w:val="008B51A0"/>
    <w:rsid w:val="008B592A"/>
    <w:rsid w:val="008B6A98"/>
    <w:rsid w:val="008B7166"/>
    <w:rsid w:val="008B71D1"/>
    <w:rsid w:val="008B7B5C"/>
    <w:rsid w:val="008C0392"/>
    <w:rsid w:val="008C0C99"/>
    <w:rsid w:val="008C12D0"/>
    <w:rsid w:val="008C18BB"/>
    <w:rsid w:val="008C1F75"/>
    <w:rsid w:val="008C2017"/>
    <w:rsid w:val="008C39E0"/>
    <w:rsid w:val="008C4490"/>
    <w:rsid w:val="008C4958"/>
    <w:rsid w:val="008C4999"/>
    <w:rsid w:val="008C4BAA"/>
    <w:rsid w:val="008C5034"/>
    <w:rsid w:val="008C507E"/>
    <w:rsid w:val="008C6AE8"/>
    <w:rsid w:val="008C7573"/>
    <w:rsid w:val="008C780A"/>
    <w:rsid w:val="008D00A5"/>
    <w:rsid w:val="008D1242"/>
    <w:rsid w:val="008D34F1"/>
    <w:rsid w:val="008D34F2"/>
    <w:rsid w:val="008D39D8"/>
    <w:rsid w:val="008D39F7"/>
    <w:rsid w:val="008D4042"/>
    <w:rsid w:val="008D40EB"/>
    <w:rsid w:val="008D5588"/>
    <w:rsid w:val="008D55FA"/>
    <w:rsid w:val="008D586E"/>
    <w:rsid w:val="008D6319"/>
    <w:rsid w:val="008D6D1A"/>
    <w:rsid w:val="008D6DF0"/>
    <w:rsid w:val="008D7D0A"/>
    <w:rsid w:val="008E065E"/>
    <w:rsid w:val="008E073D"/>
    <w:rsid w:val="008E0927"/>
    <w:rsid w:val="008E0C12"/>
    <w:rsid w:val="008E1146"/>
    <w:rsid w:val="008E1909"/>
    <w:rsid w:val="008E380D"/>
    <w:rsid w:val="008E506D"/>
    <w:rsid w:val="008E5A13"/>
    <w:rsid w:val="008E5E06"/>
    <w:rsid w:val="008E6999"/>
    <w:rsid w:val="008E6E99"/>
    <w:rsid w:val="008E7A01"/>
    <w:rsid w:val="008E7B21"/>
    <w:rsid w:val="008F19CC"/>
    <w:rsid w:val="008F1C02"/>
    <w:rsid w:val="008F1EAB"/>
    <w:rsid w:val="008F2B38"/>
    <w:rsid w:val="008F2B9A"/>
    <w:rsid w:val="008F2CEB"/>
    <w:rsid w:val="008F33DC"/>
    <w:rsid w:val="008F4212"/>
    <w:rsid w:val="008F477F"/>
    <w:rsid w:val="008F5736"/>
    <w:rsid w:val="008F67F5"/>
    <w:rsid w:val="008F6CFF"/>
    <w:rsid w:val="00900603"/>
    <w:rsid w:val="00900E03"/>
    <w:rsid w:val="00902350"/>
    <w:rsid w:val="0090279F"/>
    <w:rsid w:val="0090336B"/>
    <w:rsid w:val="00903982"/>
    <w:rsid w:val="00904736"/>
    <w:rsid w:val="00904952"/>
    <w:rsid w:val="009053AA"/>
    <w:rsid w:val="00905AEA"/>
    <w:rsid w:val="00905E70"/>
    <w:rsid w:val="00906939"/>
    <w:rsid w:val="00910B7D"/>
    <w:rsid w:val="00911DFB"/>
    <w:rsid w:val="00913195"/>
    <w:rsid w:val="009139D9"/>
    <w:rsid w:val="00913C2B"/>
    <w:rsid w:val="00914AD8"/>
    <w:rsid w:val="00916079"/>
    <w:rsid w:val="0091655A"/>
    <w:rsid w:val="00917CE9"/>
    <w:rsid w:val="00920BF2"/>
    <w:rsid w:val="00920CB6"/>
    <w:rsid w:val="009217F8"/>
    <w:rsid w:val="00922010"/>
    <w:rsid w:val="009227A9"/>
    <w:rsid w:val="00922A2A"/>
    <w:rsid w:val="00922C88"/>
    <w:rsid w:val="00924149"/>
    <w:rsid w:val="00925C28"/>
    <w:rsid w:val="009303D5"/>
    <w:rsid w:val="009306EB"/>
    <w:rsid w:val="00930B5A"/>
    <w:rsid w:val="00931BD9"/>
    <w:rsid w:val="0093245A"/>
    <w:rsid w:val="009325AD"/>
    <w:rsid w:val="009332AB"/>
    <w:rsid w:val="00934AAA"/>
    <w:rsid w:val="009363C9"/>
    <w:rsid w:val="009368F3"/>
    <w:rsid w:val="00937365"/>
    <w:rsid w:val="00940133"/>
    <w:rsid w:val="00940F40"/>
    <w:rsid w:val="009410B9"/>
    <w:rsid w:val="00941636"/>
    <w:rsid w:val="0094180D"/>
    <w:rsid w:val="00942483"/>
    <w:rsid w:val="0094321B"/>
    <w:rsid w:val="00943742"/>
    <w:rsid w:val="00945C05"/>
    <w:rsid w:val="00946945"/>
    <w:rsid w:val="00947713"/>
    <w:rsid w:val="00950044"/>
    <w:rsid w:val="00950DE7"/>
    <w:rsid w:val="00951FC2"/>
    <w:rsid w:val="0095279C"/>
    <w:rsid w:val="0095315E"/>
    <w:rsid w:val="00953920"/>
    <w:rsid w:val="00953968"/>
    <w:rsid w:val="00953C09"/>
    <w:rsid w:val="00953D47"/>
    <w:rsid w:val="00954AE7"/>
    <w:rsid w:val="00955252"/>
    <w:rsid w:val="00955859"/>
    <w:rsid w:val="00955F27"/>
    <w:rsid w:val="0095681E"/>
    <w:rsid w:val="009572D4"/>
    <w:rsid w:val="00957B8C"/>
    <w:rsid w:val="00957FF8"/>
    <w:rsid w:val="0096110F"/>
    <w:rsid w:val="00961921"/>
    <w:rsid w:val="00961A06"/>
    <w:rsid w:val="009621D9"/>
    <w:rsid w:val="0096430A"/>
    <w:rsid w:val="0096554B"/>
    <w:rsid w:val="0096584A"/>
    <w:rsid w:val="00965D9C"/>
    <w:rsid w:val="00966690"/>
    <w:rsid w:val="00966E3D"/>
    <w:rsid w:val="009675E1"/>
    <w:rsid w:val="00967C30"/>
    <w:rsid w:val="00971315"/>
    <w:rsid w:val="0097167A"/>
    <w:rsid w:val="00971F08"/>
    <w:rsid w:val="0097336A"/>
    <w:rsid w:val="00973808"/>
    <w:rsid w:val="00973898"/>
    <w:rsid w:val="00974906"/>
    <w:rsid w:val="00975569"/>
    <w:rsid w:val="009756BF"/>
    <w:rsid w:val="0097603D"/>
    <w:rsid w:val="00976949"/>
    <w:rsid w:val="00976C81"/>
    <w:rsid w:val="00977651"/>
    <w:rsid w:val="00980477"/>
    <w:rsid w:val="009818BB"/>
    <w:rsid w:val="00983420"/>
    <w:rsid w:val="00983BA9"/>
    <w:rsid w:val="009847A0"/>
    <w:rsid w:val="009849E4"/>
    <w:rsid w:val="00985253"/>
    <w:rsid w:val="009853B3"/>
    <w:rsid w:val="009858EE"/>
    <w:rsid w:val="00986678"/>
    <w:rsid w:val="009867C7"/>
    <w:rsid w:val="00986D01"/>
    <w:rsid w:val="00987125"/>
    <w:rsid w:val="0098775B"/>
    <w:rsid w:val="00987A23"/>
    <w:rsid w:val="00990630"/>
    <w:rsid w:val="0099117B"/>
    <w:rsid w:val="00991761"/>
    <w:rsid w:val="009935D6"/>
    <w:rsid w:val="00993AB3"/>
    <w:rsid w:val="0099475C"/>
    <w:rsid w:val="00994DCA"/>
    <w:rsid w:val="00995079"/>
    <w:rsid w:val="00995537"/>
    <w:rsid w:val="0099590C"/>
    <w:rsid w:val="00995A62"/>
    <w:rsid w:val="009960EC"/>
    <w:rsid w:val="00996ACC"/>
    <w:rsid w:val="009970DD"/>
    <w:rsid w:val="009977FE"/>
    <w:rsid w:val="00997C5D"/>
    <w:rsid w:val="009A0FBA"/>
    <w:rsid w:val="009A1601"/>
    <w:rsid w:val="009A182A"/>
    <w:rsid w:val="009A27E1"/>
    <w:rsid w:val="009A3B4E"/>
    <w:rsid w:val="009A3BB6"/>
    <w:rsid w:val="009A462D"/>
    <w:rsid w:val="009A5CBA"/>
    <w:rsid w:val="009A7670"/>
    <w:rsid w:val="009A7DD7"/>
    <w:rsid w:val="009B1F30"/>
    <w:rsid w:val="009B2161"/>
    <w:rsid w:val="009B276F"/>
    <w:rsid w:val="009B3596"/>
    <w:rsid w:val="009B3AC2"/>
    <w:rsid w:val="009B44D8"/>
    <w:rsid w:val="009B4DF4"/>
    <w:rsid w:val="009B555F"/>
    <w:rsid w:val="009B564E"/>
    <w:rsid w:val="009B5BE3"/>
    <w:rsid w:val="009B6CAD"/>
    <w:rsid w:val="009B7E87"/>
    <w:rsid w:val="009C0169"/>
    <w:rsid w:val="009C0775"/>
    <w:rsid w:val="009C09CF"/>
    <w:rsid w:val="009C0BE2"/>
    <w:rsid w:val="009C0DD7"/>
    <w:rsid w:val="009C0F39"/>
    <w:rsid w:val="009C149D"/>
    <w:rsid w:val="009C15F5"/>
    <w:rsid w:val="009C166E"/>
    <w:rsid w:val="009C175E"/>
    <w:rsid w:val="009C26A4"/>
    <w:rsid w:val="009C3253"/>
    <w:rsid w:val="009C3355"/>
    <w:rsid w:val="009C403E"/>
    <w:rsid w:val="009C7081"/>
    <w:rsid w:val="009D3544"/>
    <w:rsid w:val="009D4FB4"/>
    <w:rsid w:val="009D4FF0"/>
    <w:rsid w:val="009D507E"/>
    <w:rsid w:val="009D703C"/>
    <w:rsid w:val="009D718F"/>
    <w:rsid w:val="009D73D1"/>
    <w:rsid w:val="009E068F"/>
    <w:rsid w:val="009E14E0"/>
    <w:rsid w:val="009E173D"/>
    <w:rsid w:val="009E1F82"/>
    <w:rsid w:val="009E20A6"/>
    <w:rsid w:val="009E21FA"/>
    <w:rsid w:val="009E2247"/>
    <w:rsid w:val="009E28F9"/>
    <w:rsid w:val="009E2F4C"/>
    <w:rsid w:val="009E35DB"/>
    <w:rsid w:val="009E370D"/>
    <w:rsid w:val="009E3817"/>
    <w:rsid w:val="009E47A3"/>
    <w:rsid w:val="009E54AF"/>
    <w:rsid w:val="009E60A9"/>
    <w:rsid w:val="009E7770"/>
    <w:rsid w:val="009F08F3"/>
    <w:rsid w:val="009F0BB6"/>
    <w:rsid w:val="009F2658"/>
    <w:rsid w:val="009F27C5"/>
    <w:rsid w:val="009F2AAA"/>
    <w:rsid w:val="009F2D23"/>
    <w:rsid w:val="009F344F"/>
    <w:rsid w:val="009F4C45"/>
    <w:rsid w:val="009F5007"/>
    <w:rsid w:val="009F566A"/>
    <w:rsid w:val="009F5772"/>
    <w:rsid w:val="009F62E1"/>
    <w:rsid w:val="009F6580"/>
    <w:rsid w:val="009F7D6E"/>
    <w:rsid w:val="00A031D8"/>
    <w:rsid w:val="00A04366"/>
    <w:rsid w:val="00A048A8"/>
    <w:rsid w:val="00A04C74"/>
    <w:rsid w:val="00A04F49"/>
    <w:rsid w:val="00A067B5"/>
    <w:rsid w:val="00A06A5A"/>
    <w:rsid w:val="00A06E80"/>
    <w:rsid w:val="00A10EB1"/>
    <w:rsid w:val="00A11234"/>
    <w:rsid w:val="00A11DD5"/>
    <w:rsid w:val="00A1303B"/>
    <w:rsid w:val="00A13772"/>
    <w:rsid w:val="00A139E7"/>
    <w:rsid w:val="00A13E54"/>
    <w:rsid w:val="00A13ECD"/>
    <w:rsid w:val="00A14231"/>
    <w:rsid w:val="00A14BA7"/>
    <w:rsid w:val="00A16466"/>
    <w:rsid w:val="00A17964"/>
    <w:rsid w:val="00A17F63"/>
    <w:rsid w:val="00A20DE2"/>
    <w:rsid w:val="00A2193B"/>
    <w:rsid w:val="00A22810"/>
    <w:rsid w:val="00A2351A"/>
    <w:rsid w:val="00A25186"/>
    <w:rsid w:val="00A25C5B"/>
    <w:rsid w:val="00A25EF1"/>
    <w:rsid w:val="00A26118"/>
    <w:rsid w:val="00A261D8"/>
    <w:rsid w:val="00A262C7"/>
    <w:rsid w:val="00A264A9"/>
    <w:rsid w:val="00A26DCF"/>
    <w:rsid w:val="00A2740E"/>
    <w:rsid w:val="00A27785"/>
    <w:rsid w:val="00A27787"/>
    <w:rsid w:val="00A30187"/>
    <w:rsid w:val="00A30390"/>
    <w:rsid w:val="00A306BF"/>
    <w:rsid w:val="00A30CC5"/>
    <w:rsid w:val="00A31D7A"/>
    <w:rsid w:val="00A320C8"/>
    <w:rsid w:val="00A32FF1"/>
    <w:rsid w:val="00A337B5"/>
    <w:rsid w:val="00A34049"/>
    <w:rsid w:val="00A3408D"/>
    <w:rsid w:val="00A3448A"/>
    <w:rsid w:val="00A34666"/>
    <w:rsid w:val="00A3484B"/>
    <w:rsid w:val="00A35570"/>
    <w:rsid w:val="00A36297"/>
    <w:rsid w:val="00A36663"/>
    <w:rsid w:val="00A37714"/>
    <w:rsid w:val="00A37DAA"/>
    <w:rsid w:val="00A4155B"/>
    <w:rsid w:val="00A41A7B"/>
    <w:rsid w:val="00A41BA3"/>
    <w:rsid w:val="00A41DAC"/>
    <w:rsid w:val="00A41E2B"/>
    <w:rsid w:val="00A43CA4"/>
    <w:rsid w:val="00A4484F"/>
    <w:rsid w:val="00A45B74"/>
    <w:rsid w:val="00A500DE"/>
    <w:rsid w:val="00A50372"/>
    <w:rsid w:val="00A5296B"/>
    <w:rsid w:val="00A52E1D"/>
    <w:rsid w:val="00A53883"/>
    <w:rsid w:val="00A57BAA"/>
    <w:rsid w:val="00A61499"/>
    <w:rsid w:val="00A616BF"/>
    <w:rsid w:val="00A627D3"/>
    <w:rsid w:val="00A62A77"/>
    <w:rsid w:val="00A63483"/>
    <w:rsid w:val="00A63F61"/>
    <w:rsid w:val="00A64088"/>
    <w:rsid w:val="00A64345"/>
    <w:rsid w:val="00A648FE"/>
    <w:rsid w:val="00A649EF"/>
    <w:rsid w:val="00A6539C"/>
    <w:rsid w:val="00A65506"/>
    <w:rsid w:val="00A656A5"/>
    <w:rsid w:val="00A657D7"/>
    <w:rsid w:val="00A660AC"/>
    <w:rsid w:val="00A66965"/>
    <w:rsid w:val="00A6728E"/>
    <w:rsid w:val="00A67E6C"/>
    <w:rsid w:val="00A67FA1"/>
    <w:rsid w:val="00A71B99"/>
    <w:rsid w:val="00A739D0"/>
    <w:rsid w:val="00A73D1A"/>
    <w:rsid w:val="00A73D3C"/>
    <w:rsid w:val="00A74A10"/>
    <w:rsid w:val="00A74DA8"/>
    <w:rsid w:val="00A7599C"/>
    <w:rsid w:val="00A75A0E"/>
    <w:rsid w:val="00A761D4"/>
    <w:rsid w:val="00A77376"/>
    <w:rsid w:val="00A77D98"/>
    <w:rsid w:val="00A77EC4"/>
    <w:rsid w:val="00A81B66"/>
    <w:rsid w:val="00A82044"/>
    <w:rsid w:val="00A82363"/>
    <w:rsid w:val="00A83BEC"/>
    <w:rsid w:val="00A91C4A"/>
    <w:rsid w:val="00A9252C"/>
    <w:rsid w:val="00A92879"/>
    <w:rsid w:val="00A93A50"/>
    <w:rsid w:val="00A9442A"/>
    <w:rsid w:val="00A9784D"/>
    <w:rsid w:val="00A97E34"/>
    <w:rsid w:val="00A97E88"/>
    <w:rsid w:val="00AA016F"/>
    <w:rsid w:val="00AA04F0"/>
    <w:rsid w:val="00AA0E72"/>
    <w:rsid w:val="00AA0F6C"/>
    <w:rsid w:val="00AA1ED6"/>
    <w:rsid w:val="00AA2A74"/>
    <w:rsid w:val="00AA44D0"/>
    <w:rsid w:val="00AA4C67"/>
    <w:rsid w:val="00AA51D6"/>
    <w:rsid w:val="00AA7D90"/>
    <w:rsid w:val="00AB0727"/>
    <w:rsid w:val="00AB0BC8"/>
    <w:rsid w:val="00AB11CA"/>
    <w:rsid w:val="00AB14D9"/>
    <w:rsid w:val="00AB3AF4"/>
    <w:rsid w:val="00AB3B9B"/>
    <w:rsid w:val="00AB4AB8"/>
    <w:rsid w:val="00AB4EC0"/>
    <w:rsid w:val="00AB5981"/>
    <w:rsid w:val="00AB655E"/>
    <w:rsid w:val="00AC007F"/>
    <w:rsid w:val="00AC093B"/>
    <w:rsid w:val="00AC12A8"/>
    <w:rsid w:val="00AC2A75"/>
    <w:rsid w:val="00AC2ECD"/>
    <w:rsid w:val="00AC30D6"/>
    <w:rsid w:val="00AC3119"/>
    <w:rsid w:val="00AC391A"/>
    <w:rsid w:val="00AC45B8"/>
    <w:rsid w:val="00AC49FB"/>
    <w:rsid w:val="00AC4FA7"/>
    <w:rsid w:val="00AC5198"/>
    <w:rsid w:val="00AC562D"/>
    <w:rsid w:val="00AC5A10"/>
    <w:rsid w:val="00AC649E"/>
    <w:rsid w:val="00AC79B2"/>
    <w:rsid w:val="00AC7D69"/>
    <w:rsid w:val="00AD0AA3"/>
    <w:rsid w:val="00AD1BF7"/>
    <w:rsid w:val="00AD22AD"/>
    <w:rsid w:val="00AD2E05"/>
    <w:rsid w:val="00AD2E50"/>
    <w:rsid w:val="00AD3AA4"/>
    <w:rsid w:val="00AD3B9D"/>
    <w:rsid w:val="00AD3F94"/>
    <w:rsid w:val="00AD4981"/>
    <w:rsid w:val="00AD4A5A"/>
    <w:rsid w:val="00AD5662"/>
    <w:rsid w:val="00AD5A77"/>
    <w:rsid w:val="00AD5EFE"/>
    <w:rsid w:val="00AD5F95"/>
    <w:rsid w:val="00AD7079"/>
    <w:rsid w:val="00AD7EEA"/>
    <w:rsid w:val="00AE047B"/>
    <w:rsid w:val="00AE115A"/>
    <w:rsid w:val="00AE18D2"/>
    <w:rsid w:val="00AE2261"/>
    <w:rsid w:val="00AE27AC"/>
    <w:rsid w:val="00AE40E0"/>
    <w:rsid w:val="00AE4759"/>
    <w:rsid w:val="00AE4DBA"/>
    <w:rsid w:val="00AE4DF2"/>
    <w:rsid w:val="00AE4F07"/>
    <w:rsid w:val="00AE53DB"/>
    <w:rsid w:val="00AE6986"/>
    <w:rsid w:val="00AE7C43"/>
    <w:rsid w:val="00AF05C4"/>
    <w:rsid w:val="00AF189B"/>
    <w:rsid w:val="00AF1C5D"/>
    <w:rsid w:val="00AF2427"/>
    <w:rsid w:val="00AF27D1"/>
    <w:rsid w:val="00AF42D7"/>
    <w:rsid w:val="00AF5AA6"/>
    <w:rsid w:val="00AF764B"/>
    <w:rsid w:val="00AF7F61"/>
    <w:rsid w:val="00B006FE"/>
    <w:rsid w:val="00B007CB"/>
    <w:rsid w:val="00B00DC9"/>
    <w:rsid w:val="00B0113E"/>
    <w:rsid w:val="00B02AA9"/>
    <w:rsid w:val="00B02FA3"/>
    <w:rsid w:val="00B03130"/>
    <w:rsid w:val="00B043C9"/>
    <w:rsid w:val="00B05084"/>
    <w:rsid w:val="00B05FAD"/>
    <w:rsid w:val="00B07984"/>
    <w:rsid w:val="00B07AE5"/>
    <w:rsid w:val="00B07E5C"/>
    <w:rsid w:val="00B12A0F"/>
    <w:rsid w:val="00B14334"/>
    <w:rsid w:val="00B157F9"/>
    <w:rsid w:val="00B20256"/>
    <w:rsid w:val="00B20D09"/>
    <w:rsid w:val="00B231A2"/>
    <w:rsid w:val="00B23FE0"/>
    <w:rsid w:val="00B2492D"/>
    <w:rsid w:val="00B26692"/>
    <w:rsid w:val="00B2763F"/>
    <w:rsid w:val="00B27AAC"/>
    <w:rsid w:val="00B27F5C"/>
    <w:rsid w:val="00B30381"/>
    <w:rsid w:val="00B30929"/>
    <w:rsid w:val="00B30A8E"/>
    <w:rsid w:val="00B321D2"/>
    <w:rsid w:val="00B34F22"/>
    <w:rsid w:val="00B36395"/>
    <w:rsid w:val="00B372AA"/>
    <w:rsid w:val="00B374A8"/>
    <w:rsid w:val="00B40046"/>
    <w:rsid w:val="00B40445"/>
    <w:rsid w:val="00B409E0"/>
    <w:rsid w:val="00B4166D"/>
    <w:rsid w:val="00B41888"/>
    <w:rsid w:val="00B419EC"/>
    <w:rsid w:val="00B41A3C"/>
    <w:rsid w:val="00B41C12"/>
    <w:rsid w:val="00B42415"/>
    <w:rsid w:val="00B427F3"/>
    <w:rsid w:val="00B44200"/>
    <w:rsid w:val="00B449B0"/>
    <w:rsid w:val="00B44F7E"/>
    <w:rsid w:val="00B45A52"/>
    <w:rsid w:val="00B4608C"/>
    <w:rsid w:val="00B46175"/>
    <w:rsid w:val="00B464E6"/>
    <w:rsid w:val="00B4672F"/>
    <w:rsid w:val="00B46E9B"/>
    <w:rsid w:val="00B47AF2"/>
    <w:rsid w:val="00B51F8A"/>
    <w:rsid w:val="00B52548"/>
    <w:rsid w:val="00B53118"/>
    <w:rsid w:val="00B5333C"/>
    <w:rsid w:val="00B53BC7"/>
    <w:rsid w:val="00B548B7"/>
    <w:rsid w:val="00B55CEF"/>
    <w:rsid w:val="00B55CF1"/>
    <w:rsid w:val="00B55D6D"/>
    <w:rsid w:val="00B561A0"/>
    <w:rsid w:val="00B56441"/>
    <w:rsid w:val="00B56F79"/>
    <w:rsid w:val="00B57BBD"/>
    <w:rsid w:val="00B625F0"/>
    <w:rsid w:val="00B62B1E"/>
    <w:rsid w:val="00B62CDA"/>
    <w:rsid w:val="00B62E87"/>
    <w:rsid w:val="00B631B8"/>
    <w:rsid w:val="00B6399C"/>
    <w:rsid w:val="00B63BC7"/>
    <w:rsid w:val="00B63DE1"/>
    <w:rsid w:val="00B64F61"/>
    <w:rsid w:val="00B65DEB"/>
    <w:rsid w:val="00B65F47"/>
    <w:rsid w:val="00B66017"/>
    <w:rsid w:val="00B6646F"/>
    <w:rsid w:val="00B664C7"/>
    <w:rsid w:val="00B66D52"/>
    <w:rsid w:val="00B70AD8"/>
    <w:rsid w:val="00B71159"/>
    <w:rsid w:val="00B739F6"/>
    <w:rsid w:val="00B73C8B"/>
    <w:rsid w:val="00B771F6"/>
    <w:rsid w:val="00B7741F"/>
    <w:rsid w:val="00B77D86"/>
    <w:rsid w:val="00B8009F"/>
    <w:rsid w:val="00B805CB"/>
    <w:rsid w:val="00B8122D"/>
    <w:rsid w:val="00B815B7"/>
    <w:rsid w:val="00B8160E"/>
    <w:rsid w:val="00B818BA"/>
    <w:rsid w:val="00B81A6C"/>
    <w:rsid w:val="00B81BE6"/>
    <w:rsid w:val="00B822C1"/>
    <w:rsid w:val="00B82331"/>
    <w:rsid w:val="00B831E1"/>
    <w:rsid w:val="00B834ED"/>
    <w:rsid w:val="00B83555"/>
    <w:rsid w:val="00B8515D"/>
    <w:rsid w:val="00B853C6"/>
    <w:rsid w:val="00B85DE5"/>
    <w:rsid w:val="00B86A7B"/>
    <w:rsid w:val="00B87169"/>
    <w:rsid w:val="00B87277"/>
    <w:rsid w:val="00B87EDA"/>
    <w:rsid w:val="00B90C1E"/>
    <w:rsid w:val="00B90F73"/>
    <w:rsid w:val="00B925CF"/>
    <w:rsid w:val="00B93B3A"/>
    <w:rsid w:val="00B93B59"/>
    <w:rsid w:val="00B9406A"/>
    <w:rsid w:val="00B94A08"/>
    <w:rsid w:val="00B94CF0"/>
    <w:rsid w:val="00B95E27"/>
    <w:rsid w:val="00B97677"/>
    <w:rsid w:val="00BA1485"/>
    <w:rsid w:val="00BA2280"/>
    <w:rsid w:val="00BA24E3"/>
    <w:rsid w:val="00BA2A08"/>
    <w:rsid w:val="00BA2BA7"/>
    <w:rsid w:val="00BA2E39"/>
    <w:rsid w:val="00BA56D2"/>
    <w:rsid w:val="00BA5735"/>
    <w:rsid w:val="00BA76E0"/>
    <w:rsid w:val="00BA7A70"/>
    <w:rsid w:val="00BA7AF8"/>
    <w:rsid w:val="00BB05C7"/>
    <w:rsid w:val="00BB2A25"/>
    <w:rsid w:val="00BB2B29"/>
    <w:rsid w:val="00BB3FC4"/>
    <w:rsid w:val="00BB46FE"/>
    <w:rsid w:val="00BB51E9"/>
    <w:rsid w:val="00BB566B"/>
    <w:rsid w:val="00BB5B89"/>
    <w:rsid w:val="00BB5C86"/>
    <w:rsid w:val="00BB7ACD"/>
    <w:rsid w:val="00BC0FDC"/>
    <w:rsid w:val="00BC1A9D"/>
    <w:rsid w:val="00BC2949"/>
    <w:rsid w:val="00BC3053"/>
    <w:rsid w:val="00BC3912"/>
    <w:rsid w:val="00BC4D2E"/>
    <w:rsid w:val="00BC63DB"/>
    <w:rsid w:val="00BC6902"/>
    <w:rsid w:val="00BC702D"/>
    <w:rsid w:val="00BC74ED"/>
    <w:rsid w:val="00BC7FE3"/>
    <w:rsid w:val="00BD0A2A"/>
    <w:rsid w:val="00BD1158"/>
    <w:rsid w:val="00BD2AC9"/>
    <w:rsid w:val="00BD3186"/>
    <w:rsid w:val="00BD325D"/>
    <w:rsid w:val="00BD35FA"/>
    <w:rsid w:val="00BD3816"/>
    <w:rsid w:val="00BD48AC"/>
    <w:rsid w:val="00BD4D95"/>
    <w:rsid w:val="00BD5F1A"/>
    <w:rsid w:val="00BE1131"/>
    <w:rsid w:val="00BE1234"/>
    <w:rsid w:val="00BE17F8"/>
    <w:rsid w:val="00BE1D9C"/>
    <w:rsid w:val="00BE2FA6"/>
    <w:rsid w:val="00BE333F"/>
    <w:rsid w:val="00BE3C30"/>
    <w:rsid w:val="00BE46E0"/>
    <w:rsid w:val="00BE4D2A"/>
    <w:rsid w:val="00BE501C"/>
    <w:rsid w:val="00BE7406"/>
    <w:rsid w:val="00BE7432"/>
    <w:rsid w:val="00BE7603"/>
    <w:rsid w:val="00BE7893"/>
    <w:rsid w:val="00BF0FB0"/>
    <w:rsid w:val="00BF22A8"/>
    <w:rsid w:val="00BF27E0"/>
    <w:rsid w:val="00BF3279"/>
    <w:rsid w:val="00BF436F"/>
    <w:rsid w:val="00BF63F5"/>
    <w:rsid w:val="00BF74C7"/>
    <w:rsid w:val="00BF7B29"/>
    <w:rsid w:val="00C00805"/>
    <w:rsid w:val="00C015F1"/>
    <w:rsid w:val="00C01F33"/>
    <w:rsid w:val="00C02CC6"/>
    <w:rsid w:val="00C040F7"/>
    <w:rsid w:val="00C044AB"/>
    <w:rsid w:val="00C046D7"/>
    <w:rsid w:val="00C05706"/>
    <w:rsid w:val="00C05BB4"/>
    <w:rsid w:val="00C05F7A"/>
    <w:rsid w:val="00C06247"/>
    <w:rsid w:val="00C06E42"/>
    <w:rsid w:val="00C07377"/>
    <w:rsid w:val="00C10478"/>
    <w:rsid w:val="00C10538"/>
    <w:rsid w:val="00C10C14"/>
    <w:rsid w:val="00C12107"/>
    <w:rsid w:val="00C1284D"/>
    <w:rsid w:val="00C12C7C"/>
    <w:rsid w:val="00C12D26"/>
    <w:rsid w:val="00C13922"/>
    <w:rsid w:val="00C14D4B"/>
    <w:rsid w:val="00C154BB"/>
    <w:rsid w:val="00C15740"/>
    <w:rsid w:val="00C15F2B"/>
    <w:rsid w:val="00C164E5"/>
    <w:rsid w:val="00C164FE"/>
    <w:rsid w:val="00C16A5D"/>
    <w:rsid w:val="00C16E9F"/>
    <w:rsid w:val="00C20BD8"/>
    <w:rsid w:val="00C21096"/>
    <w:rsid w:val="00C237B1"/>
    <w:rsid w:val="00C251F1"/>
    <w:rsid w:val="00C2621C"/>
    <w:rsid w:val="00C265AE"/>
    <w:rsid w:val="00C268E6"/>
    <w:rsid w:val="00C26B90"/>
    <w:rsid w:val="00C26CF5"/>
    <w:rsid w:val="00C273DE"/>
    <w:rsid w:val="00C279B5"/>
    <w:rsid w:val="00C27A24"/>
    <w:rsid w:val="00C27C45"/>
    <w:rsid w:val="00C328F6"/>
    <w:rsid w:val="00C35F86"/>
    <w:rsid w:val="00C3719D"/>
    <w:rsid w:val="00C3737F"/>
    <w:rsid w:val="00C37679"/>
    <w:rsid w:val="00C37CB2"/>
    <w:rsid w:val="00C4206D"/>
    <w:rsid w:val="00C42DB7"/>
    <w:rsid w:val="00C44563"/>
    <w:rsid w:val="00C46648"/>
    <w:rsid w:val="00C4669B"/>
    <w:rsid w:val="00C473A5"/>
    <w:rsid w:val="00C47EAA"/>
    <w:rsid w:val="00C50A1C"/>
    <w:rsid w:val="00C51B90"/>
    <w:rsid w:val="00C54995"/>
    <w:rsid w:val="00C54D41"/>
    <w:rsid w:val="00C54D61"/>
    <w:rsid w:val="00C55AA7"/>
    <w:rsid w:val="00C56E2F"/>
    <w:rsid w:val="00C60783"/>
    <w:rsid w:val="00C62481"/>
    <w:rsid w:val="00C6285D"/>
    <w:rsid w:val="00C64672"/>
    <w:rsid w:val="00C64D7E"/>
    <w:rsid w:val="00C66694"/>
    <w:rsid w:val="00C6701E"/>
    <w:rsid w:val="00C67A82"/>
    <w:rsid w:val="00C70697"/>
    <w:rsid w:val="00C706AA"/>
    <w:rsid w:val="00C72093"/>
    <w:rsid w:val="00C72E08"/>
    <w:rsid w:val="00C72EF4"/>
    <w:rsid w:val="00C730B4"/>
    <w:rsid w:val="00C744FE"/>
    <w:rsid w:val="00C75133"/>
    <w:rsid w:val="00C75195"/>
    <w:rsid w:val="00C7586E"/>
    <w:rsid w:val="00C758DE"/>
    <w:rsid w:val="00C75D2F"/>
    <w:rsid w:val="00C76613"/>
    <w:rsid w:val="00C767BE"/>
    <w:rsid w:val="00C76E3C"/>
    <w:rsid w:val="00C813E6"/>
    <w:rsid w:val="00C81568"/>
    <w:rsid w:val="00C81BB7"/>
    <w:rsid w:val="00C82635"/>
    <w:rsid w:val="00C842D0"/>
    <w:rsid w:val="00C8451F"/>
    <w:rsid w:val="00C84721"/>
    <w:rsid w:val="00C87156"/>
    <w:rsid w:val="00C9027A"/>
    <w:rsid w:val="00C9068E"/>
    <w:rsid w:val="00C90C40"/>
    <w:rsid w:val="00C93814"/>
    <w:rsid w:val="00C93C4B"/>
    <w:rsid w:val="00C93F81"/>
    <w:rsid w:val="00C9420A"/>
    <w:rsid w:val="00C944AB"/>
    <w:rsid w:val="00C95B40"/>
    <w:rsid w:val="00C96B49"/>
    <w:rsid w:val="00C96C80"/>
    <w:rsid w:val="00CA1ED8"/>
    <w:rsid w:val="00CA2C39"/>
    <w:rsid w:val="00CB0DDC"/>
    <w:rsid w:val="00CB16AD"/>
    <w:rsid w:val="00CB1E3C"/>
    <w:rsid w:val="00CB1F63"/>
    <w:rsid w:val="00CB30D8"/>
    <w:rsid w:val="00CB38B2"/>
    <w:rsid w:val="00CB552A"/>
    <w:rsid w:val="00CB6F60"/>
    <w:rsid w:val="00CB7170"/>
    <w:rsid w:val="00CC01B5"/>
    <w:rsid w:val="00CC040E"/>
    <w:rsid w:val="00CC04F1"/>
    <w:rsid w:val="00CC0729"/>
    <w:rsid w:val="00CC0F2A"/>
    <w:rsid w:val="00CC111F"/>
    <w:rsid w:val="00CC1E6F"/>
    <w:rsid w:val="00CC2011"/>
    <w:rsid w:val="00CC3EA0"/>
    <w:rsid w:val="00CC409B"/>
    <w:rsid w:val="00CC4D6E"/>
    <w:rsid w:val="00CC5E91"/>
    <w:rsid w:val="00CC795A"/>
    <w:rsid w:val="00CC7B45"/>
    <w:rsid w:val="00CD092D"/>
    <w:rsid w:val="00CD1188"/>
    <w:rsid w:val="00CD14EB"/>
    <w:rsid w:val="00CD1A93"/>
    <w:rsid w:val="00CD23E3"/>
    <w:rsid w:val="00CD2D8A"/>
    <w:rsid w:val="00CD2ED1"/>
    <w:rsid w:val="00CD337B"/>
    <w:rsid w:val="00CD33DF"/>
    <w:rsid w:val="00CD443C"/>
    <w:rsid w:val="00CD46A3"/>
    <w:rsid w:val="00CD4BDA"/>
    <w:rsid w:val="00CD5912"/>
    <w:rsid w:val="00CD5B06"/>
    <w:rsid w:val="00CE0424"/>
    <w:rsid w:val="00CE1F10"/>
    <w:rsid w:val="00CE29BD"/>
    <w:rsid w:val="00CE4310"/>
    <w:rsid w:val="00CE519F"/>
    <w:rsid w:val="00CE62A0"/>
    <w:rsid w:val="00CE7561"/>
    <w:rsid w:val="00CE7BB0"/>
    <w:rsid w:val="00CF091C"/>
    <w:rsid w:val="00CF093E"/>
    <w:rsid w:val="00CF0E9C"/>
    <w:rsid w:val="00CF1354"/>
    <w:rsid w:val="00CF1878"/>
    <w:rsid w:val="00CF1E3E"/>
    <w:rsid w:val="00CF392A"/>
    <w:rsid w:val="00CF3B1F"/>
    <w:rsid w:val="00CF3BF6"/>
    <w:rsid w:val="00CF625B"/>
    <w:rsid w:val="00CF687E"/>
    <w:rsid w:val="00D0037C"/>
    <w:rsid w:val="00D0349B"/>
    <w:rsid w:val="00D03EAB"/>
    <w:rsid w:val="00D047B6"/>
    <w:rsid w:val="00D04815"/>
    <w:rsid w:val="00D05C05"/>
    <w:rsid w:val="00D060E2"/>
    <w:rsid w:val="00D0700B"/>
    <w:rsid w:val="00D070E3"/>
    <w:rsid w:val="00D076FA"/>
    <w:rsid w:val="00D07A35"/>
    <w:rsid w:val="00D10249"/>
    <w:rsid w:val="00D115C3"/>
    <w:rsid w:val="00D11897"/>
    <w:rsid w:val="00D13135"/>
    <w:rsid w:val="00D13E4E"/>
    <w:rsid w:val="00D15856"/>
    <w:rsid w:val="00D16132"/>
    <w:rsid w:val="00D21E7D"/>
    <w:rsid w:val="00D2354B"/>
    <w:rsid w:val="00D238B0"/>
    <w:rsid w:val="00D239A7"/>
    <w:rsid w:val="00D23A80"/>
    <w:rsid w:val="00D23F47"/>
    <w:rsid w:val="00D2435B"/>
    <w:rsid w:val="00D244CF"/>
    <w:rsid w:val="00D26B80"/>
    <w:rsid w:val="00D26C2C"/>
    <w:rsid w:val="00D27178"/>
    <w:rsid w:val="00D27DA4"/>
    <w:rsid w:val="00D316E5"/>
    <w:rsid w:val="00D3191C"/>
    <w:rsid w:val="00D342E0"/>
    <w:rsid w:val="00D3537E"/>
    <w:rsid w:val="00D3694E"/>
    <w:rsid w:val="00D36E71"/>
    <w:rsid w:val="00D37D87"/>
    <w:rsid w:val="00D40A33"/>
    <w:rsid w:val="00D40B33"/>
    <w:rsid w:val="00D40D40"/>
    <w:rsid w:val="00D42689"/>
    <w:rsid w:val="00D42820"/>
    <w:rsid w:val="00D42AC8"/>
    <w:rsid w:val="00D4318F"/>
    <w:rsid w:val="00D431BA"/>
    <w:rsid w:val="00D4371C"/>
    <w:rsid w:val="00D438BF"/>
    <w:rsid w:val="00D440BC"/>
    <w:rsid w:val="00D440F8"/>
    <w:rsid w:val="00D448C4"/>
    <w:rsid w:val="00D44C03"/>
    <w:rsid w:val="00D457E5"/>
    <w:rsid w:val="00D469A4"/>
    <w:rsid w:val="00D46C1B"/>
    <w:rsid w:val="00D4718B"/>
    <w:rsid w:val="00D47728"/>
    <w:rsid w:val="00D50676"/>
    <w:rsid w:val="00D5333C"/>
    <w:rsid w:val="00D53548"/>
    <w:rsid w:val="00D54042"/>
    <w:rsid w:val="00D546FF"/>
    <w:rsid w:val="00D55AD5"/>
    <w:rsid w:val="00D55DFA"/>
    <w:rsid w:val="00D576CA"/>
    <w:rsid w:val="00D61AF5"/>
    <w:rsid w:val="00D62DFD"/>
    <w:rsid w:val="00D63852"/>
    <w:rsid w:val="00D63B3E"/>
    <w:rsid w:val="00D63D19"/>
    <w:rsid w:val="00D64442"/>
    <w:rsid w:val="00D652B5"/>
    <w:rsid w:val="00D66155"/>
    <w:rsid w:val="00D666B8"/>
    <w:rsid w:val="00D708B0"/>
    <w:rsid w:val="00D739B7"/>
    <w:rsid w:val="00D740FD"/>
    <w:rsid w:val="00D746DC"/>
    <w:rsid w:val="00D77AF9"/>
    <w:rsid w:val="00D77B1D"/>
    <w:rsid w:val="00D8021F"/>
    <w:rsid w:val="00D80383"/>
    <w:rsid w:val="00D809B9"/>
    <w:rsid w:val="00D823C6"/>
    <w:rsid w:val="00D8327F"/>
    <w:rsid w:val="00D83CCE"/>
    <w:rsid w:val="00D856F6"/>
    <w:rsid w:val="00D85A66"/>
    <w:rsid w:val="00D86CA3"/>
    <w:rsid w:val="00D86DE9"/>
    <w:rsid w:val="00D87098"/>
    <w:rsid w:val="00D871CE"/>
    <w:rsid w:val="00D8758D"/>
    <w:rsid w:val="00D90077"/>
    <w:rsid w:val="00D900FB"/>
    <w:rsid w:val="00D90355"/>
    <w:rsid w:val="00D904F8"/>
    <w:rsid w:val="00D90977"/>
    <w:rsid w:val="00D9196D"/>
    <w:rsid w:val="00D92982"/>
    <w:rsid w:val="00D95A60"/>
    <w:rsid w:val="00D96513"/>
    <w:rsid w:val="00D967D8"/>
    <w:rsid w:val="00D96F33"/>
    <w:rsid w:val="00D970BD"/>
    <w:rsid w:val="00D97B26"/>
    <w:rsid w:val="00DA1258"/>
    <w:rsid w:val="00DA23CC"/>
    <w:rsid w:val="00DA305E"/>
    <w:rsid w:val="00DA3204"/>
    <w:rsid w:val="00DA4D74"/>
    <w:rsid w:val="00DA5417"/>
    <w:rsid w:val="00DA56E8"/>
    <w:rsid w:val="00DA67A2"/>
    <w:rsid w:val="00DA6816"/>
    <w:rsid w:val="00DA7BE2"/>
    <w:rsid w:val="00DB0A9F"/>
    <w:rsid w:val="00DB0B44"/>
    <w:rsid w:val="00DB0E20"/>
    <w:rsid w:val="00DB324E"/>
    <w:rsid w:val="00DB377D"/>
    <w:rsid w:val="00DB50FA"/>
    <w:rsid w:val="00DB519B"/>
    <w:rsid w:val="00DB5806"/>
    <w:rsid w:val="00DB58FA"/>
    <w:rsid w:val="00DC071C"/>
    <w:rsid w:val="00DC1850"/>
    <w:rsid w:val="00DC1EE4"/>
    <w:rsid w:val="00DC2A1B"/>
    <w:rsid w:val="00DC2D36"/>
    <w:rsid w:val="00DC2D60"/>
    <w:rsid w:val="00DC357B"/>
    <w:rsid w:val="00DC3C80"/>
    <w:rsid w:val="00DC53EF"/>
    <w:rsid w:val="00DC5AAE"/>
    <w:rsid w:val="00DC6580"/>
    <w:rsid w:val="00DD1B77"/>
    <w:rsid w:val="00DD1BD0"/>
    <w:rsid w:val="00DD36AA"/>
    <w:rsid w:val="00DD38C5"/>
    <w:rsid w:val="00DD3ACA"/>
    <w:rsid w:val="00DD4515"/>
    <w:rsid w:val="00DD5136"/>
    <w:rsid w:val="00DD636F"/>
    <w:rsid w:val="00DD77DA"/>
    <w:rsid w:val="00DE05AD"/>
    <w:rsid w:val="00DE0E01"/>
    <w:rsid w:val="00DE0E83"/>
    <w:rsid w:val="00DE1330"/>
    <w:rsid w:val="00DE4942"/>
    <w:rsid w:val="00DE5608"/>
    <w:rsid w:val="00DE5689"/>
    <w:rsid w:val="00DE58D0"/>
    <w:rsid w:val="00DE6217"/>
    <w:rsid w:val="00DE654F"/>
    <w:rsid w:val="00DE6742"/>
    <w:rsid w:val="00DE72CF"/>
    <w:rsid w:val="00DF0B6E"/>
    <w:rsid w:val="00DF149B"/>
    <w:rsid w:val="00DF15E0"/>
    <w:rsid w:val="00DF19C9"/>
    <w:rsid w:val="00DF2EFA"/>
    <w:rsid w:val="00DF34E5"/>
    <w:rsid w:val="00DF37A0"/>
    <w:rsid w:val="00DF4096"/>
    <w:rsid w:val="00DF595D"/>
    <w:rsid w:val="00DF6215"/>
    <w:rsid w:val="00E0009D"/>
    <w:rsid w:val="00E008D4"/>
    <w:rsid w:val="00E0164A"/>
    <w:rsid w:val="00E01B03"/>
    <w:rsid w:val="00E02B33"/>
    <w:rsid w:val="00E041C4"/>
    <w:rsid w:val="00E0439B"/>
    <w:rsid w:val="00E04D85"/>
    <w:rsid w:val="00E051DF"/>
    <w:rsid w:val="00E05854"/>
    <w:rsid w:val="00E05BD1"/>
    <w:rsid w:val="00E0636F"/>
    <w:rsid w:val="00E1046F"/>
    <w:rsid w:val="00E107A2"/>
    <w:rsid w:val="00E10C26"/>
    <w:rsid w:val="00E110E7"/>
    <w:rsid w:val="00E11B20"/>
    <w:rsid w:val="00E121CE"/>
    <w:rsid w:val="00E1227C"/>
    <w:rsid w:val="00E12562"/>
    <w:rsid w:val="00E127A9"/>
    <w:rsid w:val="00E1296D"/>
    <w:rsid w:val="00E12E85"/>
    <w:rsid w:val="00E14ACE"/>
    <w:rsid w:val="00E17FA2"/>
    <w:rsid w:val="00E20310"/>
    <w:rsid w:val="00E20596"/>
    <w:rsid w:val="00E2128A"/>
    <w:rsid w:val="00E21B25"/>
    <w:rsid w:val="00E21E09"/>
    <w:rsid w:val="00E22330"/>
    <w:rsid w:val="00E2289A"/>
    <w:rsid w:val="00E25C9A"/>
    <w:rsid w:val="00E25FAF"/>
    <w:rsid w:val="00E30208"/>
    <w:rsid w:val="00E30AA7"/>
    <w:rsid w:val="00E30B5A"/>
    <w:rsid w:val="00E3123D"/>
    <w:rsid w:val="00E31461"/>
    <w:rsid w:val="00E31D43"/>
    <w:rsid w:val="00E32608"/>
    <w:rsid w:val="00E33113"/>
    <w:rsid w:val="00E33F83"/>
    <w:rsid w:val="00E34188"/>
    <w:rsid w:val="00E34B6E"/>
    <w:rsid w:val="00E35559"/>
    <w:rsid w:val="00E35991"/>
    <w:rsid w:val="00E3666F"/>
    <w:rsid w:val="00E367BA"/>
    <w:rsid w:val="00E36BEA"/>
    <w:rsid w:val="00E3723A"/>
    <w:rsid w:val="00E3765E"/>
    <w:rsid w:val="00E377FB"/>
    <w:rsid w:val="00E37860"/>
    <w:rsid w:val="00E40AF2"/>
    <w:rsid w:val="00E41D3A"/>
    <w:rsid w:val="00E425AE"/>
    <w:rsid w:val="00E446F1"/>
    <w:rsid w:val="00E44F71"/>
    <w:rsid w:val="00E46278"/>
    <w:rsid w:val="00E46838"/>
    <w:rsid w:val="00E46886"/>
    <w:rsid w:val="00E469C1"/>
    <w:rsid w:val="00E47265"/>
    <w:rsid w:val="00E47AEF"/>
    <w:rsid w:val="00E511A9"/>
    <w:rsid w:val="00E5200E"/>
    <w:rsid w:val="00E52167"/>
    <w:rsid w:val="00E53B75"/>
    <w:rsid w:val="00E54E3B"/>
    <w:rsid w:val="00E56E59"/>
    <w:rsid w:val="00E57004"/>
    <w:rsid w:val="00E572AC"/>
    <w:rsid w:val="00E57565"/>
    <w:rsid w:val="00E57E79"/>
    <w:rsid w:val="00E61C8C"/>
    <w:rsid w:val="00E61CD9"/>
    <w:rsid w:val="00E6227A"/>
    <w:rsid w:val="00E63299"/>
    <w:rsid w:val="00E63838"/>
    <w:rsid w:val="00E64434"/>
    <w:rsid w:val="00E64DE3"/>
    <w:rsid w:val="00E65AF9"/>
    <w:rsid w:val="00E662B1"/>
    <w:rsid w:val="00E66673"/>
    <w:rsid w:val="00E66DB4"/>
    <w:rsid w:val="00E67738"/>
    <w:rsid w:val="00E67C51"/>
    <w:rsid w:val="00E72EFC"/>
    <w:rsid w:val="00E74026"/>
    <w:rsid w:val="00E75441"/>
    <w:rsid w:val="00E7549A"/>
    <w:rsid w:val="00E755CE"/>
    <w:rsid w:val="00E758EC"/>
    <w:rsid w:val="00E75AC9"/>
    <w:rsid w:val="00E7619C"/>
    <w:rsid w:val="00E762A7"/>
    <w:rsid w:val="00E77B22"/>
    <w:rsid w:val="00E77F28"/>
    <w:rsid w:val="00E8006E"/>
    <w:rsid w:val="00E8041E"/>
    <w:rsid w:val="00E81C95"/>
    <w:rsid w:val="00E81EE0"/>
    <w:rsid w:val="00E8234C"/>
    <w:rsid w:val="00E82A6E"/>
    <w:rsid w:val="00E83AA9"/>
    <w:rsid w:val="00E83E8F"/>
    <w:rsid w:val="00E84913"/>
    <w:rsid w:val="00E84A07"/>
    <w:rsid w:val="00E84A71"/>
    <w:rsid w:val="00E85928"/>
    <w:rsid w:val="00E873C9"/>
    <w:rsid w:val="00E87822"/>
    <w:rsid w:val="00E90395"/>
    <w:rsid w:val="00E903E2"/>
    <w:rsid w:val="00E90E49"/>
    <w:rsid w:val="00E917F9"/>
    <w:rsid w:val="00E9291C"/>
    <w:rsid w:val="00E93FFE"/>
    <w:rsid w:val="00E94F8A"/>
    <w:rsid w:val="00E96019"/>
    <w:rsid w:val="00E97096"/>
    <w:rsid w:val="00E97C92"/>
    <w:rsid w:val="00EA0F7A"/>
    <w:rsid w:val="00EA2A30"/>
    <w:rsid w:val="00EA399F"/>
    <w:rsid w:val="00EA47AF"/>
    <w:rsid w:val="00EA4C1F"/>
    <w:rsid w:val="00EA5059"/>
    <w:rsid w:val="00EA5482"/>
    <w:rsid w:val="00EA64A8"/>
    <w:rsid w:val="00EA69C0"/>
    <w:rsid w:val="00EA724D"/>
    <w:rsid w:val="00EA7593"/>
    <w:rsid w:val="00EA759D"/>
    <w:rsid w:val="00EA7A41"/>
    <w:rsid w:val="00EB034C"/>
    <w:rsid w:val="00EB077B"/>
    <w:rsid w:val="00EB0D28"/>
    <w:rsid w:val="00EB1573"/>
    <w:rsid w:val="00EB17DE"/>
    <w:rsid w:val="00EB27A8"/>
    <w:rsid w:val="00EB32AC"/>
    <w:rsid w:val="00EB3343"/>
    <w:rsid w:val="00EB3EC1"/>
    <w:rsid w:val="00EB4EA2"/>
    <w:rsid w:val="00EB5BFD"/>
    <w:rsid w:val="00EB5CAE"/>
    <w:rsid w:val="00EB6D79"/>
    <w:rsid w:val="00EB7CF5"/>
    <w:rsid w:val="00EC0830"/>
    <w:rsid w:val="00EC100B"/>
    <w:rsid w:val="00EC245D"/>
    <w:rsid w:val="00EC24D5"/>
    <w:rsid w:val="00EC27C6"/>
    <w:rsid w:val="00EC285B"/>
    <w:rsid w:val="00EC3BAD"/>
    <w:rsid w:val="00EC4207"/>
    <w:rsid w:val="00EC4303"/>
    <w:rsid w:val="00EC5178"/>
    <w:rsid w:val="00EC51CC"/>
    <w:rsid w:val="00EC52D1"/>
    <w:rsid w:val="00EC5653"/>
    <w:rsid w:val="00EC5992"/>
    <w:rsid w:val="00EC71CE"/>
    <w:rsid w:val="00EC7355"/>
    <w:rsid w:val="00EC7FE1"/>
    <w:rsid w:val="00ED079A"/>
    <w:rsid w:val="00ED1006"/>
    <w:rsid w:val="00ED1188"/>
    <w:rsid w:val="00ED3E26"/>
    <w:rsid w:val="00ED4AFE"/>
    <w:rsid w:val="00ED6102"/>
    <w:rsid w:val="00ED6281"/>
    <w:rsid w:val="00ED7874"/>
    <w:rsid w:val="00ED7C23"/>
    <w:rsid w:val="00EE0D30"/>
    <w:rsid w:val="00EE1CD7"/>
    <w:rsid w:val="00EE1E98"/>
    <w:rsid w:val="00EE3B6B"/>
    <w:rsid w:val="00EE3BB8"/>
    <w:rsid w:val="00EE3C39"/>
    <w:rsid w:val="00EE5C68"/>
    <w:rsid w:val="00EE6750"/>
    <w:rsid w:val="00EE6C84"/>
    <w:rsid w:val="00EE74EF"/>
    <w:rsid w:val="00EE7CDD"/>
    <w:rsid w:val="00EF0920"/>
    <w:rsid w:val="00EF18FE"/>
    <w:rsid w:val="00EF194A"/>
    <w:rsid w:val="00EF22EF"/>
    <w:rsid w:val="00EF2A3F"/>
    <w:rsid w:val="00EF2EA4"/>
    <w:rsid w:val="00EF4809"/>
    <w:rsid w:val="00EF5787"/>
    <w:rsid w:val="00EF5B17"/>
    <w:rsid w:val="00EF60D0"/>
    <w:rsid w:val="00EF61A0"/>
    <w:rsid w:val="00EF6952"/>
    <w:rsid w:val="00EF709C"/>
    <w:rsid w:val="00F003AC"/>
    <w:rsid w:val="00F0468F"/>
    <w:rsid w:val="00F0528D"/>
    <w:rsid w:val="00F05DC6"/>
    <w:rsid w:val="00F0661F"/>
    <w:rsid w:val="00F06C67"/>
    <w:rsid w:val="00F06DFD"/>
    <w:rsid w:val="00F071D1"/>
    <w:rsid w:val="00F07533"/>
    <w:rsid w:val="00F07FCE"/>
    <w:rsid w:val="00F10629"/>
    <w:rsid w:val="00F12F3F"/>
    <w:rsid w:val="00F13546"/>
    <w:rsid w:val="00F14112"/>
    <w:rsid w:val="00F141F4"/>
    <w:rsid w:val="00F14916"/>
    <w:rsid w:val="00F14945"/>
    <w:rsid w:val="00F14EE4"/>
    <w:rsid w:val="00F14FEB"/>
    <w:rsid w:val="00F15584"/>
    <w:rsid w:val="00F156B4"/>
    <w:rsid w:val="00F15FA5"/>
    <w:rsid w:val="00F201AD"/>
    <w:rsid w:val="00F2053E"/>
    <w:rsid w:val="00F209B7"/>
    <w:rsid w:val="00F20F5C"/>
    <w:rsid w:val="00F21DF6"/>
    <w:rsid w:val="00F22529"/>
    <w:rsid w:val="00F22A0E"/>
    <w:rsid w:val="00F2376F"/>
    <w:rsid w:val="00F243D8"/>
    <w:rsid w:val="00F2465C"/>
    <w:rsid w:val="00F26EE1"/>
    <w:rsid w:val="00F270D9"/>
    <w:rsid w:val="00F27E22"/>
    <w:rsid w:val="00F27F7D"/>
    <w:rsid w:val="00F30510"/>
    <w:rsid w:val="00F30828"/>
    <w:rsid w:val="00F313D6"/>
    <w:rsid w:val="00F333F3"/>
    <w:rsid w:val="00F33F28"/>
    <w:rsid w:val="00F358C1"/>
    <w:rsid w:val="00F35EB1"/>
    <w:rsid w:val="00F36313"/>
    <w:rsid w:val="00F36CF4"/>
    <w:rsid w:val="00F370F5"/>
    <w:rsid w:val="00F40F0C"/>
    <w:rsid w:val="00F41D7C"/>
    <w:rsid w:val="00F430FD"/>
    <w:rsid w:val="00F43B0D"/>
    <w:rsid w:val="00F4430C"/>
    <w:rsid w:val="00F44F68"/>
    <w:rsid w:val="00F45558"/>
    <w:rsid w:val="00F46110"/>
    <w:rsid w:val="00F4684D"/>
    <w:rsid w:val="00F4766C"/>
    <w:rsid w:val="00F5015A"/>
    <w:rsid w:val="00F50354"/>
    <w:rsid w:val="00F5060E"/>
    <w:rsid w:val="00F507D1"/>
    <w:rsid w:val="00F519CE"/>
    <w:rsid w:val="00F51ADA"/>
    <w:rsid w:val="00F53934"/>
    <w:rsid w:val="00F5410A"/>
    <w:rsid w:val="00F5450A"/>
    <w:rsid w:val="00F54F3D"/>
    <w:rsid w:val="00F553D5"/>
    <w:rsid w:val="00F573F4"/>
    <w:rsid w:val="00F576F0"/>
    <w:rsid w:val="00F60203"/>
    <w:rsid w:val="00F607C5"/>
    <w:rsid w:val="00F60DEA"/>
    <w:rsid w:val="00F60ED7"/>
    <w:rsid w:val="00F61A24"/>
    <w:rsid w:val="00F61E8D"/>
    <w:rsid w:val="00F61EFA"/>
    <w:rsid w:val="00F6302A"/>
    <w:rsid w:val="00F63950"/>
    <w:rsid w:val="00F63C25"/>
    <w:rsid w:val="00F6409B"/>
    <w:rsid w:val="00F648CD"/>
    <w:rsid w:val="00F64C2B"/>
    <w:rsid w:val="00F64E8F"/>
    <w:rsid w:val="00F651BE"/>
    <w:rsid w:val="00F65DD6"/>
    <w:rsid w:val="00F66613"/>
    <w:rsid w:val="00F66AEC"/>
    <w:rsid w:val="00F67526"/>
    <w:rsid w:val="00F67F53"/>
    <w:rsid w:val="00F703BE"/>
    <w:rsid w:val="00F71F69"/>
    <w:rsid w:val="00F728EF"/>
    <w:rsid w:val="00F72B72"/>
    <w:rsid w:val="00F73433"/>
    <w:rsid w:val="00F74BB9"/>
    <w:rsid w:val="00F74CED"/>
    <w:rsid w:val="00F75582"/>
    <w:rsid w:val="00F76125"/>
    <w:rsid w:val="00F76375"/>
    <w:rsid w:val="00F76EFA"/>
    <w:rsid w:val="00F77DA4"/>
    <w:rsid w:val="00F804BE"/>
    <w:rsid w:val="00F8069D"/>
    <w:rsid w:val="00F80FC2"/>
    <w:rsid w:val="00F817CE"/>
    <w:rsid w:val="00F81B55"/>
    <w:rsid w:val="00F829D5"/>
    <w:rsid w:val="00F83037"/>
    <w:rsid w:val="00F8305B"/>
    <w:rsid w:val="00F8456C"/>
    <w:rsid w:val="00F85437"/>
    <w:rsid w:val="00F858C5"/>
    <w:rsid w:val="00F859D8"/>
    <w:rsid w:val="00F86737"/>
    <w:rsid w:val="00F8681D"/>
    <w:rsid w:val="00F868F5"/>
    <w:rsid w:val="00F87769"/>
    <w:rsid w:val="00F9056A"/>
    <w:rsid w:val="00F90F8D"/>
    <w:rsid w:val="00F912EC"/>
    <w:rsid w:val="00F914B9"/>
    <w:rsid w:val="00F91D1A"/>
    <w:rsid w:val="00F92782"/>
    <w:rsid w:val="00F93046"/>
    <w:rsid w:val="00F9319C"/>
    <w:rsid w:val="00F933FF"/>
    <w:rsid w:val="00F93AA9"/>
    <w:rsid w:val="00F942D7"/>
    <w:rsid w:val="00F95697"/>
    <w:rsid w:val="00F96985"/>
    <w:rsid w:val="00F97838"/>
    <w:rsid w:val="00F97F94"/>
    <w:rsid w:val="00FA010E"/>
    <w:rsid w:val="00FA0360"/>
    <w:rsid w:val="00FA0C09"/>
    <w:rsid w:val="00FA2BB3"/>
    <w:rsid w:val="00FA3BBA"/>
    <w:rsid w:val="00FA41D6"/>
    <w:rsid w:val="00FA4355"/>
    <w:rsid w:val="00FA437A"/>
    <w:rsid w:val="00FA45D6"/>
    <w:rsid w:val="00FA5174"/>
    <w:rsid w:val="00FA5881"/>
    <w:rsid w:val="00FA5946"/>
    <w:rsid w:val="00FB0778"/>
    <w:rsid w:val="00FB0B04"/>
    <w:rsid w:val="00FB1249"/>
    <w:rsid w:val="00FB1332"/>
    <w:rsid w:val="00FB3D11"/>
    <w:rsid w:val="00FB3E23"/>
    <w:rsid w:val="00FB4894"/>
    <w:rsid w:val="00FB4C0D"/>
    <w:rsid w:val="00FB4C80"/>
    <w:rsid w:val="00FB5142"/>
    <w:rsid w:val="00FB5659"/>
    <w:rsid w:val="00FB634D"/>
    <w:rsid w:val="00FB6590"/>
    <w:rsid w:val="00FB6A6A"/>
    <w:rsid w:val="00FB6BF8"/>
    <w:rsid w:val="00FB780A"/>
    <w:rsid w:val="00FB7878"/>
    <w:rsid w:val="00FC01F7"/>
    <w:rsid w:val="00FC1586"/>
    <w:rsid w:val="00FC4126"/>
    <w:rsid w:val="00FC4436"/>
    <w:rsid w:val="00FC45F4"/>
    <w:rsid w:val="00FC4A70"/>
    <w:rsid w:val="00FC4DFA"/>
    <w:rsid w:val="00FC689F"/>
    <w:rsid w:val="00FC7429"/>
    <w:rsid w:val="00FD0499"/>
    <w:rsid w:val="00FD07F6"/>
    <w:rsid w:val="00FD13D0"/>
    <w:rsid w:val="00FD1EC8"/>
    <w:rsid w:val="00FD2918"/>
    <w:rsid w:val="00FD36E3"/>
    <w:rsid w:val="00FD47ED"/>
    <w:rsid w:val="00FD4EB9"/>
    <w:rsid w:val="00FD518F"/>
    <w:rsid w:val="00FD5BCE"/>
    <w:rsid w:val="00FD5EED"/>
    <w:rsid w:val="00FD74DB"/>
    <w:rsid w:val="00FD7660"/>
    <w:rsid w:val="00FD77DA"/>
    <w:rsid w:val="00FD7E3C"/>
    <w:rsid w:val="00FE0655"/>
    <w:rsid w:val="00FE0AB8"/>
    <w:rsid w:val="00FE10ED"/>
    <w:rsid w:val="00FE2365"/>
    <w:rsid w:val="00FE322F"/>
    <w:rsid w:val="00FE37D7"/>
    <w:rsid w:val="00FE4C7B"/>
    <w:rsid w:val="00FE5381"/>
    <w:rsid w:val="00FE7336"/>
    <w:rsid w:val="00FE787C"/>
    <w:rsid w:val="00FF0AC2"/>
    <w:rsid w:val="00FF13A5"/>
    <w:rsid w:val="00FF195C"/>
    <w:rsid w:val="00FF1AB5"/>
    <w:rsid w:val="00FF2743"/>
    <w:rsid w:val="00FF399E"/>
    <w:rsid w:val="00FF45A5"/>
    <w:rsid w:val="00FF4AC4"/>
    <w:rsid w:val="00FF5247"/>
    <w:rsid w:val="00FF5696"/>
    <w:rsid w:val="00FF5C91"/>
    <w:rsid w:val="00FF7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CE65A109-1785-4EA1-93B9-B63CC8E8F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448747146">
      <w:bodyDiv w:val="1"/>
      <w:marLeft w:val="0"/>
      <w:marRight w:val="0"/>
      <w:marTop w:val="0"/>
      <w:marBottom w:val="0"/>
      <w:divBdr>
        <w:top w:val="none" w:sz="0" w:space="0" w:color="auto"/>
        <w:left w:val="none" w:sz="0" w:space="0" w:color="auto"/>
        <w:bottom w:val="none" w:sz="0" w:space="0" w:color="auto"/>
        <w:right w:val="none" w:sz="0" w:space="0" w:color="auto"/>
      </w:divBdr>
    </w:div>
    <w:div w:id="543058783">
      <w:bodyDiv w:val="1"/>
      <w:marLeft w:val="0"/>
      <w:marRight w:val="0"/>
      <w:marTop w:val="0"/>
      <w:marBottom w:val="0"/>
      <w:divBdr>
        <w:top w:val="none" w:sz="0" w:space="0" w:color="auto"/>
        <w:left w:val="none" w:sz="0" w:space="0" w:color="auto"/>
        <w:bottom w:val="none" w:sz="0" w:space="0" w:color="auto"/>
        <w:right w:val="none" w:sz="0" w:space="0" w:color="auto"/>
      </w:divBdr>
      <w:divsChild>
        <w:div w:id="95558363">
          <w:marLeft w:val="1699"/>
          <w:marRight w:val="0"/>
          <w:marTop w:val="60"/>
          <w:marBottom w:val="0"/>
          <w:divBdr>
            <w:top w:val="none" w:sz="0" w:space="0" w:color="auto"/>
            <w:left w:val="none" w:sz="0" w:space="0" w:color="auto"/>
            <w:bottom w:val="none" w:sz="0" w:space="0" w:color="auto"/>
            <w:right w:val="none" w:sz="0" w:space="0" w:color="auto"/>
          </w:divBdr>
        </w:div>
        <w:div w:id="187531102">
          <w:marLeft w:val="1699"/>
          <w:marRight w:val="0"/>
          <w:marTop w:val="60"/>
          <w:marBottom w:val="0"/>
          <w:divBdr>
            <w:top w:val="none" w:sz="0" w:space="0" w:color="auto"/>
            <w:left w:val="none" w:sz="0" w:space="0" w:color="auto"/>
            <w:bottom w:val="none" w:sz="0" w:space="0" w:color="auto"/>
            <w:right w:val="none" w:sz="0" w:space="0" w:color="auto"/>
          </w:divBdr>
        </w:div>
        <w:div w:id="403720571">
          <w:marLeft w:val="1123"/>
          <w:marRight w:val="0"/>
          <w:marTop w:val="60"/>
          <w:marBottom w:val="0"/>
          <w:divBdr>
            <w:top w:val="none" w:sz="0" w:space="0" w:color="auto"/>
            <w:left w:val="none" w:sz="0" w:space="0" w:color="auto"/>
            <w:bottom w:val="none" w:sz="0" w:space="0" w:color="auto"/>
            <w:right w:val="none" w:sz="0" w:space="0" w:color="auto"/>
          </w:divBdr>
        </w:div>
        <w:div w:id="472330960">
          <w:marLeft w:val="547"/>
          <w:marRight w:val="0"/>
          <w:marTop w:val="60"/>
          <w:marBottom w:val="0"/>
          <w:divBdr>
            <w:top w:val="none" w:sz="0" w:space="0" w:color="auto"/>
            <w:left w:val="none" w:sz="0" w:space="0" w:color="auto"/>
            <w:bottom w:val="none" w:sz="0" w:space="0" w:color="auto"/>
            <w:right w:val="none" w:sz="0" w:space="0" w:color="auto"/>
          </w:divBdr>
        </w:div>
        <w:div w:id="1279071258">
          <w:marLeft w:val="1123"/>
          <w:marRight w:val="0"/>
          <w:marTop w:val="60"/>
          <w:marBottom w:val="0"/>
          <w:divBdr>
            <w:top w:val="none" w:sz="0" w:space="0" w:color="auto"/>
            <w:left w:val="none" w:sz="0" w:space="0" w:color="auto"/>
            <w:bottom w:val="none" w:sz="0" w:space="0" w:color="auto"/>
            <w:right w:val="none" w:sz="0" w:space="0" w:color="auto"/>
          </w:divBdr>
        </w:div>
        <w:div w:id="1408764716">
          <w:marLeft w:val="1699"/>
          <w:marRight w:val="0"/>
          <w:marTop w:val="60"/>
          <w:marBottom w:val="0"/>
          <w:divBdr>
            <w:top w:val="none" w:sz="0" w:space="0" w:color="auto"/>
            <w:left w:val="none" w:sz="0" w:space="0" w:color="auto"/>
            <w:bottom w:val="none" w:sz="0" w:space="0" w:color="auto"/>
            <w:right w:val="none" w:sz="0" w:space="0" w:color="auto"/>
          </w:divBdr>
        </w:div>
        <w:div w:id="1500928421">
          <w:marLeft w:val="1699"/>
          <w:marRight w:val="0"/>
          <w:marTop w:val="60"/>
          <w:marBottom w:val="0"/>
          <w:divBdr>
            <w:top w:val="none" w:sz="0" w:space="0" w:color="auto"/>
            <w:left w:val="none" w:sz="0" w:space="0" w:color="auto"/>
            <w:bottom w:val="none" w:sz="0" w:space="0" w:color="auto"/>
            <w:right w:val="none" w:sz="0" w:space="0" w:color="auto"/>
          </w:divBdr>
        </w:div>
      </w:divsChild>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991910779">
      <w:bodyDiv w:val="1"/>
      <w:marLeft w:val="0"/>
      <w:marRight w:val="0"/>
      <w:marTop w:val="0"/>
      <w:marBottom w:val="0"/>
      <w:divBdr>
        <w:top w:val="none" w:sz="0" w:space="0" w:color="auto"/>
        <w:left w:val="none" w:sz="0" w:space="0" w:color="auto"/>
        <w:bottom w:val="none" w:sz="0" w:space="0" w:color="auto"/>
        <w:right w:val="none" w:sz="0" w:space="0" w:color="auto"/>
      </w:divBdr>
      <w:divsChild>
        <w:div w:id="282561">
          <w:marLeft w:val="1699"/>
          <w:marRight w:val="0"/>
          <w:marTop w:val="60"/>
          <w:marBottom w:val="0"/>
          <w:divBdr>
            <w:top w:val="none" w:sz="0" w:space="0" w:color="auto"/>
            <w:left w:val="none" w:sz="0" w:space="0" w:color="auto"/>
            <w:bottom w:val="none" w:sz="0" w:space="0" w:color="auto"/>
            <w:right w:val="none" w:sz="0" w:space="0" w:color="auto"/>
          </w:divBdr>
        </w:div>
        <w:div w:id="13117427">
          <w:marLeft w:val="547"/>
          <w:marRight w:val="0"/>
          <w:marTop w:val="60"/>
          <w:marBottom w:val="0"/>
          <w:divBdr>
            <w:top w:val="none" w:sz="0" w:space="0" w:color="auto"/>
            <w:left w:val="none" w:sz="0" w:space="0" w:color="auto"/>
            <w:bottom w:val="none" w:sz="0" w:space="0" w:color="auto"/>
            <w:right w:val="none" w:sz="0" w:space="0" w:color="auto"/>
          </w:divBdr>
        </w:div>
        <w:div w:id="507913992">
          <w:marLeft w:val="1123"/>
          <w:marRight w:val="0"/>
          <w:marTop w:val="60"/>
          <w:marBottom w:val="0"/>
          <w:divBdr>
            <w:top w:val="none" w:sz="0" w:space="0" w:color="auto"/>
            <w:left w:val="none" w:sz="0" w:space="0" w:color="auto"/>
            <w:bottom w:val="none" w:sz="0" w:space="0" w:color="auto"/>
            <w:right w:val="none" w:sz="0" w:space="0" w:color="auto"/>
          </w:divBdr>
        </w:div>
        <w:div w:id="719326624">
          <w:marLeft w:val="1699"/>
          <w:marRight w:val="0"/>
          <w:marTop w:val="60"/>
          <w:marBottom w:val="0"/>
          <w:divBdr>
            <w:top w:val="none" w:sz="0" w:space="0" w:color="auto"/>
            <w:left w:val="none" w:sz="0" w:space="0" w:color="auto"/>
            <w:bottom w:val="none" w:sz="0" w:space="0" w:color="auto"/>
            <w:right w:val="none" w:sz="0" w:space="0" w:color="auto"/>
          </w:divBdr>
        </w:div>
        <w:div w:id="1194684805">
          <w:marLeft w:val="1699"/>
          <w:marRight w:val="0"/>
          <w:marTop w:val="60"/>
          <w:marBottom w:val="0"/>
          <w:divBdr>
            <w:top w:val="none" w:sz="0" w:space="0" w:color="auto"/>
            <w:left w:val="none" w:sz="0" w:space="0" w:color="auto"/>
            <w:bottom w:val="none" w:sz="0" w:space="0" w:color="auto"/>
            <w:right w:val="none" w:sz="0" w:space="0" w:color="auto"/>
          </w:divBdr>
        </w:div>
        <w:div w:id="1331641710">
          <w:marLeft w:val="1123"/>
          <w:marRight w:val="0"/>
          <w:marTop w:val="60"/>
          <w:marBottom w:val="0"/>
          <w:divBdr>
            <w:top w:val="none" w:sz="0" w:space="0" w:color="auto"/>
            <w:left w:val="none" w:sz="0" w:space="0" w:color="auto"/>
            <w:bottom w:val="none" w:sz="0" w:space="0" w:color="auto"/>
            <w:right w:val="none" w:sz="0" w:space="0" w:color="auto"/>
          </w:divBdr>
        </w:div>
        <w:div w:id="1791438058">
          <w:marLeft w:val="1699"/>
          <w:marRight w:val="0"/>
          <w:marTop w:val="60"/>
          <w:marBottom w:val="0"/>
          <w:divBdr>
            <w:top w:val="none" w:sz="0" w:space="0" w:color="auto"/>
            <w:left w:val="none" w:sz="0" w:space="0" w:color="auto"/>
            <w:bottom w:val="none" w:sz="0" w:space="0" w:color="auto"/>
            <w:right w:val="none" w:sz="0" w:space="0" w:color="auto"/>
          </w:divBdr>
        </w:div>
      </w:divsChild>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22890427">
      <w:bodyDiv w:val="1"/>
      <w:marLeft w:val="0"/>
      <w:marRight w:val="0"/>
      <w:marTop w:val="0"/>
      <w:marBottom w:val="0"/>
      <w:divBdr>
        <w:top w:val="none" w:sz="0" w:space="0" w:color="auto"/>
        <w:left w:val="none" w:sz="0" w:space="0" w:color="auto"/>
        <w:bottom w:val="none" w:sz="0" w:space="0" w:color="auto"/>
        <w:right w:val="none" w:sz="0" w:space="0" w:color="auto"/>
      </w:divBdr>
      <w:divsChild>
        <w:div w:id="110974215">
          <w:marLeft w:val="1699"/>
          <w:marRight w:val="0"/>
          <w:marTop w:val="60"/>
          <w:marBottom w:val="0"/>
          <w:divBdr>
            <w:top w:val="none" w:sz="0" w:space="0" w:color="auto"/>
            <w:left w:val="none" w:sz="0" w:space="0" w:color="auto"/>
            <w:bottom w:val="none" w:sz="0" w:space="0" w:color="auto"/>
            <w:right w:val="none" w:sz="0" w:space="0" w:color="auto"/>
          </w:divBdr>
        </w:div>
        <w:div w:id="638147236">
          <w:marLeft w:val="1123"/>
          <w:marRight w:val="0"/>
          <w:marTop w:val="60"/>
          <w:marBottom w:val="0"/>
          <w:divBdr>
            <w:top w:val="none" w:sz="0" w:space="0" w:color="auto"/>
            <w:left w:val="none" w:sz="0" w:space="0" w:color="auto"/>
            <w:bottom w:val="none" w:sz="0" w:space="0" w:color="auto"/>
            <w:right w:val="none" w:sz="0" w:space="0" w:color="auto"/>
          </w:divBdr>
        </w:div>
        <w:div w:id="677271287">
          <w:marLeft w:val="1699"/>
          <w:marRight w:val="0"/>
          <w:marTop w:val="60"/>
          <w:marBottom w:val="0"/>
          <w:divBdr>
            <w:top w:val="none" w:sz="0" w:space="0" w:color="auto"/>
            <w:left w:val="none" w:sz="0" w:space="0" w:color="auto"/>
            <w:bottom w:val="none" w:sz="0" w:space="0" w:color="auto"/>
            <w:right w:val="none" w:sz="0" w:space="0" w:color="auto"/>
          </w:divBdr>
        </w:div>
        <w:div w:id="1015234100">
          <w:marLeft w:val="1123"/>
          <w:marRight w:val="0"/>
          <w:marTop w:val="60"/>
          <w:marBottom w:val="0"/>
          <w:divBdr>
            <w:top w:val="none" w:sz="0" w:space="0" w:color="auto"/>
            <w:left w:val="none" w:sz="0" w:space="0" w:color="auto"/>
            <w:bottom w:val="none" w:sz="0" w:space="0" w:color="auto"/>
            <w:right w:val="none" w:sz="0" w:space="0" w:color="auto"/>
          </w:divBdr>
        </w:div>
        <w:div w:id="1206674386">
          <w:marLeft w:val="1699"/>
          <w:marRight w:val="0"/>
          <w:marTop w:val="60"/>
          <w:marBottom w:val="0"/>
          <w:divBdr>
            <w:top w:val="none" w:sz="0" w:space="0" w:color="auto"/>
            <w:left w:val="none" w:sz="0" w:space="0" w:color="auto"/>
            <w:bottom w:val="none" w:sz="0" w:space="0" w:color="auto"/>
            <w:right w:val="none" w:sz="0" w:space="0" w:color="auto"/>
          </w:divBdr>
        </w:div>
        <w:div w:id="1303462953">
          <w:marLeft w:val="1699"/>
          <w:marRight w:val="0"/>
          <w:marTop w:val="60"/>
          <w:marBottom w:val="0"/>
          <w:divBdr>
            <w:top w:val="none" w:sz="0" w:space="0" w:color="auto"/>
            <w:left w:val="none" w:sz="0" w:space="0" w:color="auto"/>
            <w:bottom w:val="none" w:sz="0" w:space="0" w:color="auto"/>
            <w:right w:val="none" w:sz="0" w:space="0" w:color="auto"/>
          </w:divBdr>
        </w:div>
        <w:div w:id="1660500955">
          <w:marLeft w:val="547"/>
          <w:marRight w:val="0"/>
          <w:marTop w:val="60"/>
          <w:marBottom w:val="0"/>
          <w:divBdr>
            <w:top w:val="none" w:sz="0" w:space="0" w:color="auto"/>
            <w:left w:val="none" w:sz="0" w:space="0" w:color="auto"/>
            <w:bottom w:val="none" w:sz="0" w:space="0" w:color="auto"/>
            <w:right w:val="none" w:sz="0" w:space="0" w:color="auto"/>
          </w:divBdr>
        </w:div>
      </w:divsChild>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094930109">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683839-BEF2-40B7-B71B-377753C6A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39151</TotalTime>
  <Pages>4</Pages>
  <Words>1305</Words>
  <Characters>7442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8730</CharactersWithSpaces>
  <SharedDoc>false</SharedDoc>
  <HyperlinkBase/>
  <HLinks>
    <vt:vector size="48" baseType="variant">
      <vt:variant>
        <vt:i4>8192027</vt:i4>
      </vt:variant>
      <vt:variant>
        <vt:i4>48</vt:i4>
      </vt:variant>
      <vt:variant>
        <vt:i4>0</vt:i4>
      </vt:variant>
      <vt:variant>
        <vt:i4>5</vt:i4>
      </vt:variant>
      <vt:variant>
        <vt:lpwstr>https://ftp.3gpp.org/Specs/archive/38_series/38.869/38869-010.zip</vt:lpwstr>
      </vt:variant>
      <vt:variant>
        <vt:lpwstr/>
      </vt:variant>
      <vt:variant>
        <vt:i4>7077981</vt:i4>
      </vt:variant>
      <vt:variant>
        <vt:i4>45</vt:i4>
      </vt:variant>
      <vt:variant>
        <vt:i4>0</vt:i4>
      </vt:variant>
      <vt:variant>
        <vt:i4>5</vt:i4>
      </vt:variant>
      <vt:variant>
        <vt:lpwstr>https://www.3gpp.org/ftp/tsg_ran/TSG_RAN/TSGR_97e/Docs/RP-222644.zip</vt:lpwstr>
      </vt:variant>
      <vt:variant>
        <vt:lpwstr/>
      </vt:variant>
      <vt:variant>
        <vt:i4>1245234</vt:i4>
      </vt:variant>
      <vt:variant>
        <vt:i4>41</vt:i4>
      </vt:variant>
      <vt:variant>
        <vt:i4>0</vt:i4>
      </vt:variant>
      <vt:variant>
        <vt:i4>5</vt:i4>
      </vt:variant>
      <vt:variant>
        <vt:lpwstr/>
      </vt:variant>
      <vt:variant>
        <vt:lpwstr>_Toc131708280</vt:lpwstr>
      </vt:variant>
      <vt:variant>
        <vt:i4>1835058</vt:i4>
      </vt:variant>
      <vt:variant>
        <vt:i4>38</vt:i4>
      </vt:variant>
      <vt:variant>
        <vt:i4>0</vt:i4>
      </vt:variant>
      <vt:variant>
        <vt:i4>5</vt:i4>
      </vt:variant>
      <vt:variant>
        <vt:lpwstr/>
      </vt:variant>
      <vt:variant>
        <vt:lpwstr>_Toc131708279</vt:lpwstr>
      </vt:variant>
      <vt:variant>
        <vt:i4>1835058</vt:i4>
      </vt:variant>
      <vt:variant>
        <vt:i4>32</vt:i4>
      </vt:variant>
      <vt:variant>
        <vt:i4>0</vt:i4>
      </vt:variant>
      <vt:variant>
        <vt:i4>5</vt:i4>
      </vt:variant>
      <vt:variant>
        <vt:lpwstr/>
      </vt:variant>
      <vt:variant>
        <vt:lpwstr>_Toc131708278</vt:lpwstr>
      </vt:variant>
      <vt:variant>
        <vt:i4>1835058</vt:i4>
      </vt:variant>
      <vt:variant>
        <vt:i4>29</vt:i4>
      </vt:variant>
      <vt:variant>
        <vt:i4>0</vt:i4>
      </vt:variant>
      <vt:variant>
        <vt:i4>5</vt:i4>
      </vt:variant>
      <vt:variant>
        <vt:lpwstr/>
      </vt:variant>
      <vt:variant>
        <vt:lpwstr>_Toc131708277</vt:lpwstr>
      </vt:variant>
      <vt:variant>
        <vt:i4>1835058</vt:i4>
      </vt:variant>
      <vt:variant>
        <vt:i4>26</vt:i4>
      </vt:variant>
      <vt:variant>
        <vt:i4>0</vt:i4>
      </vt:variant>
      <vt:variant>
        <vt:i4>5</vt:i4>
      </vt:variant>
      <vt:variant>
        <vt:lpwstr/>
      </vt:variant>
      <vt:variant>
        <vt:lpwstr>_Toc131708276</vt:lpwstr>
      </vt:variant>
      <vt:variant>
        <vt:i4>1835058</vt:i4>
      </vt:variant>
      <vt:variant>
        <vt:i4>23</vt:i4>
      </vt:variant>
      <vt:variant>
        <vt:i4>0</vt:i4>
      </vt:variant>
      <vt:variant>
        <vt:i4>5</vt:i4>
      </vt:variant>
      <vt:variant>
        <vt:lpwstr/>
      </vt:variant>
      <vt:variant>
        <vt:lpwstr>_Toc131708275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Emre A. Yavuz</cp:lastModifiedBy>
  <cp:revision>1389</cp:revision>
  <cp:lastPrinted>2008-02-01T01:09:00Z</cp:lastPrinted>
  <dcterms:created xsi:type="dcterms:W3CDTF">2021-03-22T17:16:00Z</dcterms:created>
  <dcterms:modified xsi:type="dcterms:W3CDTF">2023-04-07T07:04:00Z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